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AA" w:rsidRPr="00804283" w:rsidRDefault="00560934" w:rsidP="007C4620">
      <w:pPr>
        <w:jc w:val="right"/>
        <w:rPr>
          <w:rFonts w:cs="Arial"/>
          <w:b/>
          <w:color w:val="512178"/>
          <w:sz w:val="48"/>
          <w:szCs w:val="48"/>
        </w:rPr>
      </w:pPr>
      <w:r>
        <w:rPr>
          <w:noProof/>
          <w:lang w:eastAsia="en-GB"/>
        </w:rPr>
        <w:drawing>
          <wp:inline distT="0" distB="0" distL="0" distR="0" wp14:anchorId="67CA0391" wp14:editId="4BF7BA80">
            <wp:extent cx="3313811" cy="1553845"/>
            <wp:effectExtent l="0" t="0" r="1270" b="8255"/>
            <wp:docPr id="1032" name="Picture 8" descr="https://www.fenews.co.uk/images/AELP.jpg">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6D6EA5-8DF2-4AC3-8039-E602B4B044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ttps://www.fenews.co.uk/images/AELP.jpg">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6D6EA5-8DF2-4AC3-8039-E602B4B044F6}"/>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1218" cy="1585452"/>
                    </a:xfrm>
                    <a:prstGeom prst="rect">
                      <a:avLst/>
                    </a:prstGeom>
                    <a:noFill/>
                    <a:extLst/>
                  </pic:spPr>
                </pic:pic>
              </a:graphicData>
            </a:graphic>
          </wp:inline>
        </w:drawing>
      </w:r>
      <w:r w:rsidRPr="00560934">
        <w:rPr>
          <w:noProof/>
        </w:rPr>
        <w:t xml:space="preserve"> </w:t>
      </w:r>
      <w:r>
        <w:rPr>
          <w:noProof/>
        </w:rPr>
        <w:t xml:space="preserve">                             </w:t>
      </w:r>
    </w:p>
    <w:p w:rsidR="00560934" w:rsidRDefault="00803645" w:rsidP="00F460F7">
      <w:pPr>
        <w:jc w:val="right"/>
        <w:rPr>
          <w:rFonts w:cs="Arial"/>
          <w:b/>
          <w:color w:val="512178"/>
          <w:sz w:val="48"/>
          <w:szCs w:val="48"/>
        </w:rPr>
      </w:pPr>
      <w:r>
        <w:rPr>
          <w:noProof/>
          <w:lang w:eastAsia="en-GB"/>
        </w:rPr>
        <w:drawing>
          <wp:inline distT="0" distB="0" distL="0" distR="0" wp14:anchorId="19395ACC" wp14:editId="32A41AE1">
            <wp:extent cx="3410482" cy="1310744"/>
            <wp:effectExtent l="0" t="0" r="0" b="3810"/>
            <wp:docPr id="8" name="Picture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A863DD-DACB-47C3-BFEB-363CB8A118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A863DD-DACB-47C3-BFEB-363CB8A118BE}"/>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10482" cy="1310744"/>
                    </a:xfrm>
                    <a:prstGeom prst="rect">
                      <a:avLst/>
                    </a:prstGeom>
                  </pic:spPr>
                </pic:pic>
              </a:graphicData>
            </a:graphic>
          </wp:inline>
        </w:drawing>
      </w:r>
    </w:p>
    <w:p w:rsidR="00560934" w:rsidRPr="00DB175A" w:rsidRDefault="00560934" w:rsidP="00F460F7">
      <w:pPr>
        <w:jc w:val="right"/>
        <w:rPr>
          <w:rFonts w:cs="Arial"/>
          <w:b/>
          <w:color w:val="512178"/>
          <w:sz w:val="72"/>
          <w:szCs w:val="72"/>
        </w:rPr>
      </w:pPr>
    </w:p>
    <w:p w:rsidR="00035E37" w:rsidRDefault="00035E37" w:rsidP="00F460F7">
      <w:pPr>
        <w:jc w:val="right"/>
        <w:rPr>
          <w:rFonts w:cs="Arial"/>
          <w:b/>
          <w:color w:val="512178"/>
          <w:sz w:val="72"/>
          <w:szCs w:val="72"/>
        </w:rPr>
      </w:pPr>
      <w:r>
        <w:rPr>
          <w:rFonts w:cs="Arial"/>
          <w:b/>
          <w:color w:val="512178"/>
          <w:sz w:val="72"/>
          <w:szCs w:val="72"/>
        </w:rPr>
        <w:t>Draft</w:t>
      </w:r>
    </w:p>
    <w:p w:rsidR="00F460F7" w:rsidRPr="00DB175A" w:rsidRDefault="00F460F7" w:rsidP="00F460F7">
      <w:pPr>
        <w:jc w:val="right"/>
        <w:rPr>
          <w:rFonts w:cs="Arial"/>
          <w:b/>
          <w:color w:val="512178"/>
          <w:sz w:val="72"/>
          <w:szCs w:val="72"/>
        </w:rPr>
      </w:pPr>
      <w:r w:rsidRPr="00DB175A">
        <w:rPr>
          <w:rFonts w:cs="Arial"/>
          <w:b/>
          <w:color w:val="512178"/>
          <w:sz w:val="72"/>
          <w:szCs w:val="72"/>
        </w:rPr>
        <w:t xml:space="preserve">Code of </w:t>
      </w:r>
      <w:r w:rsidR="00FC6A4B">
        <w:rPr>
          <w:rFonts w:cs="Arial"/>
          <w:b/>
          <w:color w:val="512178"/>
          <w:sz w:val="72"/>
          <w:szCs w:val="72"/>
        </w:rPr>
        <w:t xml:space="preserve">Good </w:t>
      </w:r>
      <w:r w:rsidRPr="00DB175A">
        <w:rPr>
          <w:rFonts w:cs="Arial"/>
          <w:b/>
          <w:color w:val="512178"/>
          <w:sz w:val="72"/>
          <w:szCs w:val="72"/>
        </w:rPr>
        <w:t xml:space="preserve">Governance </w:t>
      </w:r>
      <w:r w:rsidR="008F1AEE" w:rsidRPr="00DB175A">
        <w:rPr>
          <w:rFonts w:cs="Arial"/>
          <w:b/>
          <w:color w:val="512178"/>
          <w:sz w:val="72"/>
          <w:szCs w:val="72"/>
        </w:rPr>
        <w:t xml:space="preserve">for </w:t>
      </w:r>
      <w:r w:rsidR="00337378" w:rsidRPr="00DB175A">
        <w:rPr>
          <w:rFonts w:cs="Arial"/>
          <w:b/>
          <w:color w:val="512178"/>
          <w:sz w:val="72"/>
          <w:szCs w:val="72"/>
        </w:rPr>
        <w:t xml:space="preserve">Independent </w:t>
      </w:r>
      <w:r w:rsidR="00A13DDA">
        <w:rPr>
          <w:rFonts w:cs="Arial"/>
          <w:b/>
          <w:color w:val="512178"/>
          <w:sz w:val="72"/>
          <w:szCs w:val="72"/>
        </w:rPr>
        <w:t>Training</w:t>
      </w:r>
      <w:r w:rsidR="00337378" w:rsidRPr="00DB175A">
        <w:rPr>
          <w:rFonts w:cs="Arial"/>
          <w:b/>
          <w:color w:val="512178"/>
          <w:sz w:val="72"/>
          <w:szCs w:val="72"/>
        </w:rPr>
        <w:t xml:space="preserve"> Providers</w:t>
      </w:r>
    </w:p>
    <w:p w:rsidR="002E42D6" w:rsidRPr="00804283" w:rsidRDefault="002E42D6" w:rsidP="00FC64CF">
      <w:pPr>
        <w:jc w:val="right"/>
        <w:rPr>
          <w:rFonts w:cs="Arial"/>
          <w:color w:val="512178"/>
          <w:szCs w:val="24"/>
        </w:rPr>
      </w:pPr>
    </w:p>
    <w:p w:rsidR="002E42D6" w:rsidRPr="00804283" w:rsidRDefault="002E42D6" w:rsidP="00FC64CF">
      <w:pPr>
        <w:jc w:val="right"/>
        <w:rPr>
          <w:rFonts w:cs="Arial"/>
          <w:color w:val="512178"/>
          <w:szCs w:val="24"/>
        </w:rPr>
      </w:pPr>
    </w:p>
    <w:p w:rsidR="002E42D6" w:rsidRPr="00804283" w:rsidRDefault="002E42D6" w:rsidP="00FC64CF">
      <w:pPr>
        <w:jc w:val="right"/>
        <w:rPr>
          <w:rFonts w:cs="Arial"/>
          <w:color w:val="512178"/>
          <w:szCs w:val="24"/>
        </w:rPr>
      </w:pPr>
    </w:p>
    <w:p w:rsidR="000464FA" w:rsidRPr="00804283" w:rsidRDefault="00DB175A" w:rsidP="00FC64CF">
      <w:pPr>
        <w:jc w:val="right"/>
        <w:rPr>
          <w:rFonts w:cs="Arial"/>
          <w:color w:val="512178"/>
          <w:szCs w:val="24"/>
        </w:rPr>
      </w:pPr>
      <w:r>
        <w:rPr>
          <w:rFonts w:cs="Arial"/>
          <w:color w:val="512178"/>
          <w:szCs w:val="24"/>
        </w:rPr>
        <w:t xml:space="preserve">June </w:t>
      </w:r>
      <w:r w:rsidR="00D53594">
        <w:rPr>
          <w:rFonts w:cs="Arial"/>
          <w:color w:val="512178"/>
          <w:szCs w:val="24"/>
        </w:rPr>
        <w:t>2018</w:t>
      </w:r>
    </w:p>
    <w:p w:rsidR="000464FA" w:rsidRPr="00804283" w:rsidRDefault="000464FA" w:rsidP="00FC64CF">
      <w:pPr>
        <w:jc w:val="right"/>
        <w:rPr>
          <w:rFonts w:cs="Arial"/>
          <w:color w:val="512178"/>
          <w:szCs w:val="24"/>
        </w:rPr>
      </w:pPr>
    </w:p>
    <w:p w:rsidR="002E42D6" w:rsidRDefault="002E42D6">
      <w:pPr>
        <w:rPr>
          <w:rFonts w:cs="Arial"/>
          <w:szCs w:val="24"/>
        </w:rPr>
      </w:pPr>
    </w:p>
    <w:p w:rsidR="00B46457" w:rsidRDefault="00B46457">
      <w:pPr>
        <w:rPr>
          <w:rFonts w:cs="Arial"/>
          <w:szCs w:val="24"/>
        </w:rPr>
      </w:pPr>
      <w:r>
        <w:rPr>
          <w:rFonts w:cs="Arial"/>
          <w:szCs w:val="24"/>
        </w:rPr>
        <w:br w:type="page"/>
      </w:r>
    </w:p>
    <w:p w:rsidR="00931B8B" w:rsidRPr="00035E37" w:rsidRDefault="00F460F7" w:rsidP="001F3A18">
      <w:pPr>
        <w:pBdr>
          <w:bottom w:val="single" w:sz="6" w:space="1" w:color="auto"/>
        </w:pBdr>
        <w:ind w:left="0" w:firstLine="0"/>
        <w:jc w:val="right"/>
        <w:outlineLvl w:val="4"/>
        <w:rPr>
          <w:rFonts w:cs="Arial"/>
          <w:b/>
          <w:bCs/>
          <w:color w:val="A80F79"/>
          <w:sz w:val="28"/>
          <w:szCs w:val="28"/>
        </w:rPr>
      </w:pPr>
      <w:r w:rsidRPr="00035E37">
        <w:rPr>
          <w:rFonts w:cs="Arial"/>
          <w:b/>
          <w:bCs/>
          <w:color w:val="7030A0"/>
          <w:sz w:val="28"/>
          <w:szCs w:val="28"/>
        </w:rPr>
        <w:lastRenderedPageBreak/>
        <w:t>Foreword</w:t>
      </w:r>
      <w:r w:rsidRPr="00035E37">
        <w:rPr>
          <w:rFonts w:cs="Arial"/>
          <w:b/>
          <w:bCs/>
          <w:color w:val="A80F79"/>
          <w:sz w:val="28"/>
          <w:szCs w:val="28"/>
        </w:rPr>
        <w:t xml:space="preserve">  </w:t>
      </w:r>
    </w:p>
    <w:p w:rsidR="000261B3" w:rsidRDefault="00247B23" w:rsidP="007C4620">
      <w:pPr>
        <w:ind w:left="0" w:firstLine="0"/>
        <w:jc w:val="both"/>
      </w:pPr>
      <w:r w:rsidRPr="00804283">
        <w:rPr>
          <w:rFonts w:eastAsia="MS Mincho" w:cs="Arial"/>
          <w:szCs w:val="24"/>
          <w:lang w:val="en-US"/>
        </w:rPr>
        <w:t xml:space="preserve">Independent </w:t>
      </w:r>
      <w:r w:rsidR="0049665D">
        <w:rPr>
          <w:rFonts w:eastAsia="MS Mincho" w:cs="Arial"/>
          <w:szCs w:val="24"/>
          <w:lang w:val="en-US"/>
        </w:rPr>
        <w:t>Training P</w:t>
      </w:r>
      <w:r w:rsidRPr="00804283">
        <w:rPr>
          <w:rFonts w:eastAsia="MS Mincho" w:cs="Arial"/>
          <w:szCs w:val="24"/>
          <w:lang w:val="en-US"/>
        </w:rPr>
        <w:t xml:space="preserve">roviders </w:t>
      </w:r>
      <w:r w:rsidR="0049665D">
        <w:rPr>
          <w:rFonts w:eastAsia="MS Mincho" w:cs="Arial"/>
          <w:szCs w:val="24"/>
          <w:lang w:val="en-US"/>
        </w:rPr>
        <w:t xml:space="preserve">(ITPs) </w:t>
      </w:r>
      <w:r w:rsidRPr="00804283">
        <w:rPr>
          <w:rFonts w:eastAsia="MS Mincho" w:cs="Arial"/>
          <w:szCs w:val="24"/>
          <w:lang w:val="en-US"/>
        </w:rPr>
        <w:t>are a vital element of the skills deliver</w:t>
      </w:r>
      <w:r w:rsidR="000E776B">
        <w:rPr>
          <w:rFonts w:eastAsia="MS Mincho" w:cs="Arial"/>
          <w:szCs w:val="24"/>
          <w:lang w:val="en-US"/>
        </w:rPr>
        <w:t>y</w:t>
      </w:r>
      <w:r w:rsidRPr="00804283">
        <w:rPr>
          <w:rFonts w:eastAsia="MS Mincho" w:cs="Arial"/>
          <w:szCs w:val="24"/>
          <w:lang w:val="en-US"/>
        </w:rPr>
        <w:t xml:space="preserve"> system of this country </w:t>
      </w:r>
      <w:r w:rsidR="000E776B">
        <w:rPr>
          <w:rFonts w:eastAsia="MS Mincho" w:cs="Arial"/>
          <w:szCs w:val="24"/>
          <w:lang w:val="en-US"/>
        </w:rPr>
        <w:t xml:space="preserve">and </w:t>
      </w:r>
      <w:r w:rsidRPr="00804283">
        <w:rPr>
          <w:rFonts w:eastAsia="MS Mincho" w:cs="Arial"/>
          <w:szCs w:val="24"/>
          <w:lang w:val="en-US"/>
        </w:rPr>
        <w:t xml:space="preserve">are entrusted with </w:t>
      </w:r>
      <w:r>
        <w:rPr>
          <w:rFonts w:eastAsia="MS Mincho" w:cs="Arial"/>
          <w:szCs w:val="24"/>
          <w:lang w:val="en-US"/>
        </w:rPr>
        <w:t>billion</w:t>
      </w:r>
      <w:r w:rsidR="000E776B">
        <w:rPr>
          <w:rFonts w:eastAsia="MS Mincho" w:cs="Arial"/>
          <w:szCs w:val="24"/>
          <w:lang w:val="en-US"/>
        </w:rPr>
        <w:t>s</w:t>
      </w:r>
      <w:r w:rsidRPr="00804283">
        <w:rPr>
          <w:rFonts w:eastAsia="MS Mincho" w:cs="Arial"/>
          <w:szCs w:val="24"/>
          <w:lang w:val="en-US"/>
        </w:rPr>
        <w:t xml:space="preserve"> of pounds </w:t>
      </w:r>
      <w:r w:rsidR="0049665D">
        <w:rPr>
          <w:rFonts w:eastAsia="MS Mincho" w:cs="Arial"/>
          <w:szCs w:val="24"/>
          <w:lang w:val="en-US"/>
        </w:rPr>
        <w:t xml:space="preserve">of public funds </w:t>
      </w:r>
      <w:r w:rsidRPr="00804283">
        <w:rPr>
          <w:rFonts w:eastAsia="MS Mincho" w:cs="Arial"/>
          <w:szCs w:val="24"/>
          <w:lang w:val="en-US"/>
        </w:rPr>
        <w:t xml:space="preserve">annually to provide an excellent learning </w:t>
      </w:r>
      <w:r w:rsidR="0049665D">
        <w:rPr>
          <w:rFonts w:eastAsia="MS Mincho" w:cs="Arial"/>
          <w:szCs w:val="24"/>
          <w:lang w:val="en-US"/>
        </w:rPr>
        <w:t>and training experience</w:t>
      </w:r>
      <w:r w:rsidRPr="00804283">
        <w:rPr>
          <w:rFonts w:eastAsia="MS Mincho" w:cs="Arial"/>
          <w:szCs w:val="24"/>
          <w:lang w:val="en-US"/>
        </w:rPr>
        <w:t xml:space="preserve"> for learners</w:t>
      </w:r>
      <w:r w:rsidR="0049665D">
        <w:rPr>
          <w:rFonts w:eastAsia="MS Mincho" w:cs="Arial"/>
          <w:szCs w:val="24"/>
          <w:lang w:val="en-US"/>
        </w:rPr>
        <w:t xml:space="preserve"> and apprentices</w:t>
      </w:r>
      <w:r w:rsidRPr="00804283">
        <w:rPr>
          <w:rFonts w:eastAsia="MS Mincho" w:cs="Arial"/>
          <w:szCs w:val="24"/>
          <w:lang w:val="en-US"/>
        </w:rPr>
        <w:t xml:space="preserve">. </w:t>
      </w:r>
      <w:r w:rsidR="00337378" w:rsidRPr="00804283">
        <w:rPr>
          <w:rFonts w:eastAsia="MS Mincho" w:cs="Arial"/>
          <w:szCs w:val="24"/>
          <w:lang w:val="en-US"/>
        </w:rPr>
        <w:t>Boards</w:t>
      </w:r>
      <w:r w:rsidR="00BD05DA">
        <w:rPr>
          <w:rFonts w:eastAsia="MS Mincho" w:cs="Arial"/>
          <w:szCs w:val="24"/>
          <w:lang w:val="en-US"/>
        </w:rPr>
        <w:t xml:space="preserve"> of trustees</w:t>
      </w:r>
      <w:r w:rsidR="009566D6">
        <w:rPr>
          <w:rFonts w:eastAsia="MS Mincho" w:cs="Arial"/>
          <w:szCs w:val="24"/>
          <w:lang w:val="en-US"/>
        </w:rPr>
        <w:t xml:space="preserve"> or directors</w:t>
      </w:r>
      <w:r w:rsidR="00337378" w:rsidRPr="00804283">
        <w:rPr>
          <w:rFonts w:eastAsia="MS Mincho" w:cs="Arial"/>
          <w:szCs w:val="24"/>
          <w:lang w:val="en-US"/>
        </w:rPr>
        <w:t xml:space="preserve"> </w:t>
      </w:r>
      <w:r w:rsidR="00E56FD5" w:rsidRPr="00804283">
        <w:rPr>
          <w:rFonts w:eastAsia="MS Mincho" w:cs="Arial"/>
          <w:szCs w:val="24"/>
          <w:lang w:val="en-US"/>
        </w:rPr>
        <w:t>are</w:t>
      </w:r>
      <w:r w:rsidR="00E56FD5">
        <w:rPr>
          <w:rFonts w:eastAsia="MS Mincho" w:cs="Arial"/>
          <w:szCs w:val="24"/>
          <w:lang w:val="en-US"/>
        </w:rPr>
        <w:t xml:space="preserve"> </w:t>
      </w:r>
      <w:r w:rsidR="00E56FD5" w:rsidRPr="00804283">
        <w:rPr>
          <w:rFonts w:eastAsia="MS Mincho" w:cs="Arial"/>
          <w:szCs w:val="24"/>
          <w:lang w:val="en-US"/>
        </w:rPr>
        <w:t>the</w:t>
      </w:r>
      <w:r w:rsidR="000945B1" w:rsidRPr="00804283">
        <w:rPr>
          <w:rFonts w:eastAsia="MS Mincho" w:cs="Arial"/>
          <w:szCs w:val="24"/>
          <w:lang w:val="en-US"/>
        </w:rPr>
        <w:t xml:space="preserve"> backbone of </w:t>
      </w:r>
      <w:r w:rsidR="00337378" w:rsidRPr="00804283">
        <w:rPr>
          <w:rFonts w:eastAsia="MS Mincho" w:cs="Arial"/>
          <w:szCs w:val="24"/>
          <w:lang w:val="en-US"/>
        </w:rPr>
        <w:t xml:space="preserve">governance </w:t>
      </w:r>
      <w:r w:rsidR="000945B1" w:rsidRPr="00804283">
        <w:rPr>
          <w:rFonts w:eastAsia="MS Mincho" w:cs="Arial"/>
          <w:szCs w:val="24"/>
          <w:lang w:val="en-US"/>
        </w:rPr>
        <w:t xml:space="preserve">accountability </w:t>
      </w:r>
      <w:r w:rsidR="00337378" w:rsidRPr="00804283">
        <w:rPr>
          <w:rFonts w:eastAsia="MS Mincho" w:cs="Arial"/>
          <w:szCs w:val="24"/>
          <w:lang w:val="en-US"/>
        </w:rPr>
        <w:t xml:space="preserve">in the independent </w:t>
      </w:r>
      <w:r w:rsidR="0049665D">
        <w:rPr>
          <w:rFonts w:eastAsia="MS Mincho" w:cs="Arial"/>
          <w:szCs w:val="24"/>
          <w:lang w:val="en-US"/>
        </w:rPr>
        <w:t xml:space="preserve">training </w:t>
      </w:r>
      <w:r w:rsidR="00337378" w:rsidRPr="00804283">
        <w:rPr>
          <w:rFonts w:eastAsia="MS Mincho" w:cs="Arial"/>
          <w:szCs w:val="24"/>
          <w:lang w:val="en-US"/>
        </w:rPr>
        <w:t>sector</w:t>
      </w:r>
      <w:r w:rsidR="009624B7">
        <w:rPr>
          <w:rFonts w:eastAsia="MS Mincho" w:cs="Arial"/>
          <w:szCs w:val="24"/>
          <w:lang w:val="en-US"/>
        </w:rPr>
        <w:t>. T</w:t>
      </w:r>
      <w:r w:rsidR="00166B3A">
        <w:rPr>
          <w:rFonts w:eastAsia="MS Mincho" w:cs="Arial"/>
          <w:szCs w:val="24"/>
          <w:lang w:val="en-US"/>
        </w:rPr>
        <w:t>hose with a respo</w:t>
      </w:r>
      <w:r w:rsidR="000C771E">
        <w:rPr>
          <w:rFonts w:eastAsia="MS Mincho" w:cs="Arial"/>
          <w:szCs w:val="24"/>
          <w:lang w:val="en-US"/>
        </w:rPr>
        <w:t xml:space="preserve">nsibility for governance </w:t>
      </w:r>
      <w:r w:rsidR="00B61C8B">
        <w:rPr>
          <w:rFonts w:eastAsia="MS Mincho" w:cs="Arial"/>
          <w:szCs w:val="24"/>
          <w:lang w:val="en-US"/>
        </w:rPr>
        <w:t xml:space="preserve">should </w:t>
      </w:r>
      <w:r w:rsidR="00A81ED7" w:rsidRPr="00804283">
        <w:rPr>
          <w:rFonts w:eastAsia="MS Mincho" w:cs="Arial"/>
          <w:szCs w:val="24"/>
          <w:lang w:val="en-US"/>
        </w:rPr>
        <w:t xml:space="preserve">ensure </w:t>
      </w:r>
      <w:r w:rsidR="000C771E">
        <w:rPr>
          <w:rFonts w:eastAsia="MS Mincho" w:cs="Arial"/>
          <w:szCs w:val="24"/>
          <w:lang w:val="en-US"/>
        </w:rPr>
        <w:t xml:space="preserve">that </w:t>
      </w:r>
      <w:r w:rsidR="00A81ED7" w:rsidRPr="00804283">
        <w:rPr>
          <w:rFonts w:eastAsia="MS Mincho" w:cs="Arial"/>
          <w:szCs w:val="24"/>
          <w:lang w:val="en-US"/>
        </w:rPr>
        <w:t>public funds are well spent and focused on government priorities. T</w:t>
      </w:r>
      <w:r w:rsidR="000945B1" w:rsidRPr="00804283">
        <w:rPr>
          <w:rFonts w:eastAsia="MS Mincho" w:cs="Arial"/>
          <w:szCs w:val="24"/>
          <w:lang w:val="en-US"/>
        </w:rPr>
        <w:t>hey work hard to ensure the best interest</w:t>
      </w:r>
      <w:r w:rsidR="006E32DE">
        <w:rPr>
          <w:rFonts w:eastAsia="MS Mincho" w:cs="Arial"/>
          <w:szCs w:val="24"/>
          <w:lang w:val="en-US"/>
        </w:rPr>
        <w:t>s</w:t>
      </w:r>
      <w:r w:rsidR="000945B1" w:rsidRPr="00804283">
        <w:rPr>
          <w:rFonts w:eastAsia="MS Mincho" w:cs="Arial"/>
          <w:szCs w:val="24"/>
          <w:lang w:val="en-US"/>
        </w:rPr>
        <w:t xml:space="preserve"> of </w:t>
      </w:r>
      <w:r w:rsidR="00337378" w:rsidRPr="00804283">
        <w:rPr>
          <w:rFonts w:eastAsia="MS Mincho" w:cs="Arial"/>
          <w:szCs w:val="24"/>
          <w:lang w:val="en-US"/>
        </w:rPr>
        <w:t>learners</w:t>
      </w:r>
      <w:r w:rsidR="00A81ED7" w:rsidRPr="00804283">
        <w:rPr>
          <w:rFonts w:eastAsia="MS Mincho" w:cs="Arial"/>
          <w:szCs w:val="24"/>
          <w:lang w:val="en-US"/>
        </w:rPr>
        <w:t>,</w:t>
      </w:r>
      <w:r w:rsidR="00337378" w:rsidRPr="00804283">
        <w:rPr>
          <w:rFonts w:eastAsia="MS Mincho" w:cs="Arial"/>
          <w:szCs w:val="24"/>
          <w:lang w:val="en-US"/>
        </w:rPr>
        <w:t xml:space="preserve"> apprentices</w:t>
      </w:r>
      <w:r w:rsidR="002B7D57" w:rsidRPr="00804283">
        <w:rPr>
          <w:rFonts w:eastAsia="MS Mincho" w:cs="Arial"/>
          <w:szCs w:val="24"/>
          <w:lang w:val="en-US"/>
        </w:rPr>
        <w:t>,</w:t>
      </w:r>
      <w:r w:rsidR="00337378" w:rsidRPr="00804283">
        <w:rPr>
          <w:rFonts w:eastAsia="MS Mincho" w:cs="Arial"/>
          <w:szCs w:val="24"/>
          <w:lang w:val="en-US"/>
        </w:rPr>
        <w:t xml:space="preserve"> </w:t>
      </w:r>
      <w:r w:rsidR="000945B1" w:rsidRPr="00804283">
        <w:rPr>
          <w:rFonts w:eastAsia="MS Mincho" w:cs="Arial"/>
          <w:szCs w:val="24"/>
          <w:lang w:val="en-US"/>
        </w:rPr>
        <w:t xml:space="preserve">and </w:t>
      </w:r>
      <w:r w:rsidR="002B7D57" w:rsidRPr="00804283">
        <w:rPr>
          <w:rFonts w:eastAsia="MS Mincho" w:cs="Arial"/>
          <w:szCs w:val="24"/>
          <w:lang w:val="en-US"/>
        </w:rPr>
        <w:t>employers</w:t>
      </w:r>
      <w:r w:rsidR="005D5077">
        <w:rPr>
          <w:rFonts w:eastAsia="MS Mincho" w:cs="Arial"/>
          <w:szCs w:val="24"/>
          <w:lang w:val="en-US"/>
        </w:rPr>
        <w:t xml:space="preserve">. </w:t>
      </w:r>
      <w:r w:rsidR="007C4620">
        <w:rPr>
          <w:rFonts w:eastAsia="MS Mincho" w:cs="Arial"/>
          <w:szCs w:val="24"/>
          <w:lang w:val="en-US"/>
        </w:rPr>
        <w:t>As the lead professional body for the independent training provider sector w</w:t>
      </w:r>
      <w:r w:rsidR="005D5077">
        <w:rPr>
          <w:rFonts w:eastAsia="MS Mincho" w:cs="Arial"/>
          <w:szCs w:val="24"/>
          <w:lang w:val="en-US"/>
        </w:rPr>
        <w:t xml:space="preserve">e </w:t>
      </w:r>
      <w:r w:rsidR="007C4620">
        <w:rPr>
          <w:rFonts w:eastAsia="MS Mincho" w:cs="Arial"/>
          <w:szCs w:val="24"/>
          <w:lang w:val="en-US"/>
        </w:rPr>
        <w:t>have developed</w:t>
      </w:r>
      <w:r w:rsidR="006959E2">
        <w:rPr>
          <w:rFonts w:eastAsia="MS Mincho" w:cs="Arial"/>
          <w:szCs w:val="24"/>
          <w:lang w:val="en-US"/>
        </w:rPr>
        <w:t xml:space="preserve"> this code</w:t>
      </w:r>
      <w:r w:rsidR="007C4620">
        <w:rPr>
          <w:rFonts w:eastAsia="MS Mincho" w:cs="Arial"/>
          <w:szCs w:val="24"/>
          <w:lang w:val="en-US"/>
        </w:rPr>
        <w:t xml:space="preserve"> and </w:t>
      </w:r>
      <w:r w:rsidR="005D5077">
        <w:rPr>
          <w:rFonts w:eastAsia="MS Mincho" w:cs="Arial"/>
          <w:szCs w:val="24"/>
          <w:lang w:val="en-US"/>
        </w:rPr>
        <w:t xml:space="preserve">are </w:t>
      </w:r>
      <w:r w:rsidR="007C4620" w:rsidRPr="007C4620">
        <w:rPr>
          <w:rFonts w:eastAsia="MS Mincho" w:cs="Arial"/>
          <w:szCs w:val="24"/>
          <w:lang w:val="en-US"/>
        </w:rPr>
        <w:t>promoting</w:t>
      </w:r>
      <w:r w:rsidR="005D5077" w:rsidRPr="007C4620">
        <w:rPr>
          <w:rFonts w:eastAsia="MS Mincho" w:cs="Arial"/>
          <w:szCs w:val="24"/>
          <w:lang w:val="en-US"/>
        </w:rPr>
        <w:t xml:space="preserve"> </w:t>
      </w:r>
      <w:r w:rsidR="00B61C8B">
        <w:rPr>
          <w:rFonts w:eastAsia="MS Mincho" w:cs="Arial"/>
          <w:szCs w:val="24"/>
          <w:lang w:val="en-US"/>
        </w:rPr>
        <w:t>it</w:t>
      </w:r>
      <w:r w:rsidR="005D5077" w:rsidRPr="007C4620">
        <w:rPr>
          <w:rFonts w:eastAsia="MS Mincho" w:cs="Arial"/>
          <w:szCs w:val="24"/>
          <w:lang w:val="en-US"/>
        </w:rPr>
        <w:t xml:space="preserve"> because</w:t>
      </w:r>
      <w:r w:rsidR="000945B1" w:rsidRPr="007C4620">
        <w:rPr>
          <w:rFonts w:eastAsia="MS Mincho" w:cs="Arial"/>
          <w:szCs w:val="24"/>
          <w:lang w:val="en-US"/>
        </w:rPr>
        <w:t xml:space="preserve"> we wish to further demonstrate that trust is well placed</w:t>
      </w:r>
      <w:r w:rsidR="000945B1" w:rsidRPr="007C4620">
        <w:rPr>
          <w:rFonts w:eastAsia="MS Mincho" w:cs="Arial"/>
          <w:color w:val="FF0000"/>
          <w:szCs w:val="24"/>
          <w:lang w:val="en-US"/>
        </w:rPr>
        <w:t>.</w:t>
      </w:r>
      <w:r w:rsidR="000261B3" w:rsidRPr="007C4620">
        <w:rPr>
          <w:color w:val="FF0000"/>
        </w:rPr>
        <w:t xml:space="preserve"> </w:t>
      </w:r>
      <w:r>
        <w:t>The independent training provider sector</w:t>
      </w:r>
      <w:r w:rsidR="000261B3">
        <w:t xml:space="preserve"> should display strong governance given</w:t>
      </w:r>
      <w:r w:rsidR="0053633A">
        <w:t xml:space="preserve"> that</w:t>
      </w:r>
      <w:r w:rsidR="000261B3">
        <w:t xml:space="preserve"> they </w:t>
      </w:r>
      <w:r w:rsidR="00C46CF1">
        <w:t>are public service providers</w:t>
      </w:r>
      <w:r w:rsidR="000261B3">
        <w:t xml:space="preserve">. </w:t>
      </w:r>
    </w:p>
    <w:p w:rsidR="000261B3" w:rsidRDefault="000261B3" w:rsidP="00A559C2">
      <w:pPr>
        <w:spacing w:after="0"/>
        <w:ind w:left="0" w:firstLine="0"/>
        <w:jc w:val="both"/>
      </w:pPr>
      <w:r>
        <w:t xml:space="preserve">Too often, high profile failings </w:t>
      </w:r>
      <w:r w:rsidR="00247B23">
        <w:t xml:space="preserve">as </w:t>
      </w:r>
      <w:r>
        <w:t>evidence</w:t>
      </w:r>
      <w:r w:rsidR="0049665D">
        <w:t>d</w:t>
      </w:r>
      <w:r>
        <w:t xml:space="preserve"> by O</w:t>
      </w:r>
      <w:r w:rsidR="006E32DE">
        <w:t>fsted</w:t>
      </w:r>
      <w:r>
        <w:t xml:space="preserve">, </w:t>
      </w:r>
      <w:r w:rsidR="00247B23">
        <w:t>f</w:t>
      </w:r>
      <w:r>
        <w:t>inancial failure</w:t>
      </w:r>
      <w:r w:rsidR="007C4620">
        <w:t xml:space="preserve"> </w:t>
      </w:r>
      <w:r>
        <w:t>or</w:t>
      </w:r>
      <w:r w:rsidR="00A559C2">
        <w:t xml:space="preserve"> </w:t>
      </w:r>
      <w:r>
        <w:t>irregularities are a consequence of poor governance and oversight.</w:t>
      </w:r>
      <w:r w:rsidR="00247B23">
        <w:t xml:space="preserve"> </w:t>
      </w:r>
      <w:r>
        <w:t>There is much</w:t>
      </w:r>
      <w:r w:rsidR="00247B23">
        <w:t xml:space="preserve"> </w:t>
      </w:r>
      <w:r>
        <w:t xml:space="preserve">to commend in the governance of </w:t>
      </w:r>
      <w:r w:rsidR="0049665D">
        <w:t xml:space="preserve">many </w:t>
      </w:r>
      <w:r>
        <w:t xml:space="preserve">providers - indeed the best are </w:t>
      </w:r>
      <w:r w:rsidR="00035E37">
        <w:t xml:space="preserve">exceptional </w:t>
      </w:r>
      <w:r w:rsidR="006E32DE">
        <w:t>-</w:t>
      </w:r>
      <w:r w:rsidR="00247B23">
        <w:t xml:space="preserve"> </w:t>
      </w:r>
      <w:r>
        <w:t>and this has enabled their businesses to be successful</w:t>
      </w:r>
      <w:r w:rsidR="0049665D">
        <w:t>.</w:t>
      </w:r>
      <w:r>
        <w:t xml:space="preserve"> The </w:t>
      </w:r>
      <w:r w:rsidR="00045EA8">
        <w:t xml:space="preserve">ITP </w:t>
      </w:r>
      <w:r>
        <w:t xml:space="preserve">sector </w:t>
      </w:r>
      <w:r w:rsidR="00045EA8">
        <w:t>is proactive and</w:t>
      </w:r>
      <w:r>
        <w:t xml:space="preserve"> recognises the need to continuously improve and has come</w:t>
      </w:r>
      <w:r w:rsidR="00247B23">
        <w:t xml:space="preserve"> </w:t>
      </w:r>
      <w:r>
        <w:t>together to produce this code of practice and principles of best practice</w:t>
      </w:r>
      <w:r w:rsidR="006937DF">
        <w:t xml:space="preserve"> in governance</w:t>
      </w:r>
      <w:r>
        <w:t>. After all</w:t>
      </w:r>
      <w:r w:rsidR="006E32DE">
        <w:t>:</w:t>
      </w:r>
    </w:p>
    <w:p w:rsidR="000261B3" w:rsidRDefault="0049665D" w:rsidP="007C4620">
      <w:pPr>
        <w:pStyle w:val="ListParagraph"/>
        <w:numPr>
          <w:ilvl w:val="0"/>
          <w:numId w:val="17"/>
        </w:numPr>
        <w:jc w:val="both"/>
      </w:pPr>
      <w:r>
        <w:t>ITPs</w:t>
      </w:r>
      <w:r w:rsidR="00A559C2">
        <w:t xml:space="preserve"> </w:t>
      </w:r>
      <w:r w:rsidR="000261B3">
        <w:t>are dealing with £bn’s of public funding each year</w:t>
      </w:r>
      <w:r w:rsidR="006E32DE">
        <w:t>.</w:t>
      </w:r>
    </w:p>
    <w:p w:rsidR="000261B3" w:rsidRDefault="000261B3" w:rsidP="007C4620">
      <w:pPr>
        <w:pStyle w:val="ListParagraph"/>
        <w:numPr>
          <w:ilvl w:val="0"/>
          <w:numId w:val="17"/>
        </w:numPr>
        <w:jc w:val="both"/>
      </w:pPr>
      <w:r>
        <w:t xml:space="preserve">failure damages the reputation of the programmes </w:t>
      </w:r>
      <w:r w:rsidR="0049665D">
        <w:t>ITP</w:t>
      </w:r>
      <w:r w:rsidR="006E32DE">
        <w:t xml:space="preserve">s </w:t>
      </w:r>
      <w:r>
        <w:t>are contracted to deliver</w:t>
      </w:r>
      <w:r w:rsidR="006E32DE">
        <w:t>.</w:t>
      </w:r>
    </w:p>
    <w:p w:rsidR="000261B3" w:rsidRDefault="000261B3" w:rsidP="007C4620">
      <w:pPr>
        <w:pStyle w:val="ListParagraph"/>
        <w:numPr>
          <w:ilvl w:val="0"/>
          <w:numId w:val="17"/>
        </w:numPr>
        <w:jc w:val="both"/>
      </w:pPr>
      <w:r>
        <w:t>many providers are small</w:t>
      </w:r>
      <w:r w:rsidR="009624B7">
        <w:t>,</w:t>
      </w:r>
      <w:r>
        <w:t xml:space="preserve"> but </w:t>
      </w:r>
      <w:r w:rsidR="008D2349">
        <w:t xml:space="preserve">they are </w:t>
      </w:r>
      <w:r>
        <w:t>an important part of the eco structure and require guidance and support</w:t>
      </w:r>
      <w:r w:rsidR="006E32DE">
        <w:t>.</w:t>
      </w:r>
    </w:p>
    <w:p w:rsidR="000261B3" w:rsidRDefault="000261B3" w:rsidP="007C4620">
      <w:pPr>
        <w:pStyle w:val="ListParagraph"/>
        <w:numPr>
          <w:ilvl w:val="0"/>
          <w:numId w:val="17"/>
        </w:numPr>
        <w:jc w:val="both"/>
      </w:pPr>
      <w:r>
        <w:t xml:space="preserve">even the largest providers can learn and embrace the principles contained in </w:t>
      </w:r>
      <w:r w:rsidR="0049665D">
        <w:t xml:space="preserve">within </w:t>
      </w:r>
      <w:r>
        <w:t>this document</w:t>
      </w:r>
      <w:r w:rsidR="006E32DE">
        <w:t>.</w:t>
      </w:r>
    </w:p>
    <w:p w:rsidR="000261B3" w:rsidRDefault="000261B3" w:rsidP="007C4620">
      <w:pPr>
        <w:ind w:left="0" w:firstLine="0"/>
        <w:jc w:val="both"/>
      </w:pPr>
      <w:r>
        <w:t>We have therefore produced a code of good practice</w:t>
      </w:r>
      <w:r w:rsidR="000C657E">
        <w:t xml:space="preserve"> in governance</w:t>
      </w:r>
      <w:r w:rsidR="009E6DD1">
        <w:t xml:space="preserve"> (the Code) </w:t>
      </w:r>
      <w:r w:rsidR="000C657E">
        <w:t>with</w:t>
      </w:r>
      <w:r>
        <w:t xml:space="preserve"> </w:t>
      </w:r>
      <w:r w:rsidR="00247B23">
        <w:t>7</w:t>
      </w:r>
      <w:r>
        <w:t xml:space="preserve"> </w:t>
      </w:r>
      <w:r w:rsidR="00247B23">
        <w:t>themes underpinned by key principles</w:t>
      </w:r>
      <w:r>
        <w:t>.</w:t>
      </w:r>
      <w:r w:rsidR="00247B23">
        <w:t xml:space="preserve"> </w:t>
      </w:r>
      <w:r>
        <w:t xml:space="preserve">This will </w:t>
      </w:r>
      <w:r w:rsidR="000C657E">
        <w:t xml:space="preserve">be </w:t>
      </w:r>
      <w:r w:rsidR="0049665D">
        <w:t xml:space="preserve">supported </w:t>
      </w:r>
      <w:r>
        <w:t xml:space="preserve">by a good practice guide and training </w:t>
      </w:r>
      <w:r w:rsidR="00247B23">
        <w:t xml:space="preserve">and support </w:t>
      </w:r>
      <w:r>
        <w:t>for the sector.</w:t>
      </w:r>
    </w:p>
    <w:p w:rsidR="000261B3" w:rsidRDefault="00247B23" w:rsidP="007C4620">
      <w:pPr>
        <w:ind w:left="0" w:firstLine="0"/>
        <w:jc w:val="both"/>
      </w:pPr>
      <w:r w:rsidRPr="00804283">
        <w:rPr>
          <w:rFonts w:eastAsia="Calibri" w:cs="Arial"/>
          <w:szCs w:val="24"/>
        </w:rPr>
        <w:t xml:space="preserve">Excellence in governance </w:t>
      </w:r>
      <w:r>
        <w:rPr>
          <w:rFonts w:eastAsia="Calibri" w:cs="Arial"/>
          <w:szCs w:val="24"/>
        </w:rPr>
        <w:t xml:space="preserve">should be </w:t>
      </w:r>
      <w:r w:rsidRPr="00804283">
        <w:rPr>
          <w:rFonts w:eastAsia="Calibri" w:cs="Arial"/>
          <w:szCs w:val="24"/>
        </w:rPr>
        <w:t>at the</w:t>
      </w:r>
      <w:r w:rsidR="0049665D">
        <w:rPr>
          <w:rFonts w:eastAsia="Calibri" w:cs="Arial"/>
          <w:szCs w:val="24"/>
        </w:rPr>
        <w:t xml:space="preserve"> heart </w:t>
      </w:r>
      <w:r w:rsidRPr="00804283">
        <w:rPr>
          <w:rFonts w:eastAsia="Calibri" w:cs="Arial"/>
          <w:szCs w:val="24"/>
        </w:rPr>
        <w:t>of</w:t>
      </w:r>
      <w:r w:rsidR="00ED2887">
        <w:rPr>
          <w:rFonts w:eastAsia="Calibri" w:cs="Arial"/>
          <w:szCs w:val="24"/>
        </w:rPr>
        <w:t xml:space="preserve"> the</w:t>
      </w:r>
      <w:r w:rsidRPr="00804283">
        <w:rPr>
          <w:rFonts w:eastAsia="Calibri" w:cs="Arial"/>
          <w:szCs w:val="24"/>
        </w:rPr>
        <w:t xml:space="preserve"> independent sector</w:t>
      </w:r>
      <w:r w:rsidR="00ED2887">
        <w:rPr>
          <w:rFonts w:eastAsia="Calibri" w:cs="Arial"/>
          <w:szCs w:val="24"/>
        </w:rPr>
        <w:t>’s</w:t>
      </w:r>
      <w:r w:rsidRPr="00804283">
        <w:rPr>
          <w:rFonts w:eastAsia="Calibri" w:cs="Arial"/>
          <w:szCs w:val="24"/>
        </w:rPr>
        <w:t xml:space="preserve"> work and</w:t>
      </w:r>
      <w:r w:rsidR="004364FB">
        <w:rPr>
          <w:rFonts w:eastAsia="Calibri" w:cs="Arial"/>
          <w:szCs w:val="24"/>
        </w:rPr>
        <w:t xml:space="preserve"> we hope that</w:t>
      </w:r>
      <w:r w:rsidR="00ED2887">
        <w:rPr>
          <w:rFonts w:eastAsia="Calibri" w:cs="Arial"/>
          <w:szCs w:val="24"/>
        </w:rPr>
        <w:t xml:space="preserve"> </w:t>
      </w:r>
      <w:r w:rsidR="00AE4BE1">
        <w:rPr>
          <w:rFonts w:eastAsia="Calibri" w:cs="Arial"/>
          <w:szCs w:val="24"/>
        </w:rPr>
        <w:t xml:space="preserve">providers will enhance their governance </w:t>
      </w:r>
      <w:r w:rsidRPr="00804283">
        <w:rPr>
          <w:rFonts w:eastAsia="Calibri" w:cs="Arial"/>
          <w:szCs w:val="24"/>
        </w:rPr>
        <w:t>by adopting and implementing the Code</w:t>
      </w:r>
      <w:r>
        <w:rPr>
          <w:rFonts w:eastAsia="Calibri" w:cs="Arial"/>
          <w:szCs w:val="24"/>
        </w:rPr>
        <w:t>.</w:t>
      </w:r>
      <w:r>
        <w:t xml:space="preserve"> </w:t>
      </w:r>
      <w:r w:rsidR="000261B3">
        <w:t>We</w:t>
      </w:r>
      <w:r w:rsidR="00823325">
        <w:t xml:space="preserve"> therefore</w:t>
      </w:r>
      <w:r w:rsidR="000261B3">
        <w:t xml:space="preserve"> urge everyone in the sector to adopt the code, use the guide to assess where you fit against the principles and to move towards embracing all</w:t>
      </w:r>
      <w:r w:rsidR="006E32DE">
        <w:t xml:space="preserve"> </w:t>
      </w:r>
      <w:r w:rsidR="000261B3">
        <w:t xml:space="preserve">of the guidance and principles. Effective governance is a major contributor to the success of your business and the sector as a whole. </w:t>
      </w:r>
      <w:r w:rsidR="0049665D">
        <w:t>Indeed</w:t>
      </w:r>
      <w:r w:rsidR="006E32DE">
        <w:t>,</w:t>
      </w:r>
      <w:r w:rsidR="0049665D">
        <w:t xml:space="preserve"> it is an essential factor in gaining </w:t>
      </w:r>
      <w:r w:rsidR="00E3542D">
        <w:t xml:space="preserve">the </w:t>
      </w:r>
      <w:r w:rsidR="0049665D">
        <w:t>t</w:t>
      </w:r>
      <w:r w:rsidR="006E32DE">
        <w:t>rust of</w:t>
      </w:r>
      <w:r w:rsidR="0049665D">
        <w:t xml:space="preserve"> government and </w:t>
      </w:r>
      <w:r w:rsidR="006E32DE">
        <w:t xml:space="preserve">the </w:t>
      </w:r>
      <w:r w:rsidR="0049665D">
        <w:t>public</w:t>
      </w:r>
      <w:r w:rsidR="00F81D7D">
        <w:t xml:space="preserve"> when receiving tax payer</w:t>
      </w:r>
      <w:r w:rsidR="00E3542D">
        <w:t>’</w:t>
      </w:r>
      <w:r w:rsidR="00F81D7D">
        <w:t xml:space="preserve">s money to drive forward the education and skills agenda of this country. </w:t>
      </w:r>
      <w:r w:rsidR="000261B3">
        <w:t>Poor governance damages the reputation of individuals, their businesses and above all the integrity of the provider market.</w:t>
      </w:r>
    </w:p>
    <w:p w:rsidR="00EE793C" w:rsidRPr="00804283" w:rsidRDefault="00F460F7" w:rsidP="00304C1F">
      <w:pPr>
        <w:spacing w:afterLines="50"/>
        <w:ind w:left="0" w:right="-46" w:firstLine="0"/>
        <w:jc w:val="both"/>
        <w:rPr>
          <w:rFonts w:eastAsia="MS Mincho" w:cs="Arial"/>
          <w:b/>
          <w:bCs/>
          <w:color w:val="000000"/>
          <w:szCs w:val="24"/>
        </w:rPr>
      </w:pPr>
      <w:r w:rsidRPr="00804283">
        <w:rPr>
          <w:rFonts w:eastAsia="Calibri" w:cs="Arial"/>
          <w:szCs w:val="24"/>
        </w:rPr>
        <w:t>More importantly, adopting the new Code is an opportunity to rethink and refresh approaches</w:t>
      </w:r>
      <w:r w:rsidR="004461D1">
        <w:rPr>
          <w:rFonts w:eastAsia="Calibri" w:cs="Arial"/>
          <w:szCs w:val="24"/>
        </w:rPr>
        <w:t xml:space="preserve"> to governance</w:t>
      </w:r>
      <w:r w:rsidRPr="00804283">
        <w:rPr>
          <w:rFonts w:eastAsia="Calibri" w:cs="Arial"/>
          <w:szCs w:val="24"/>
        </w:rPr>
        <w:t xml:space="preserve"> as the sector strives to be at the forefront of best practice</w:t>
      </w:r>
      <w:r w:rsidR="007D5DB1">
        <w:rPr>
          <w:rFonts w:eastAsia="Calibri" w:cs="Arial"/>
          <w:szCs w:val="24"/>
        </w:rPr>
        <w:t xml:space="preserve"> in</w:t>
      </w:r>
      <w:r w:rsidRPr="00804283">
        <w:rPr>
          <w:rFonts w:eastAsia="Calibri" w:cs="Arial"/>
          <w:szCs w:val="24"/>
        </w:rPr>
        <w:t xml:space="preserve"> </w:t>
      </w:r>
      <w:r w:rsidR="00273F9A">
        <w:rPr>
          <w:rFonts w:eastAsia="Calibri" w:cs="Arial"/>
          <w:szCs w:val="24"/>
        </w:rPr>
        <w:t>apprenticeships and government-funded training</w:t>
      </w:r>
      <w:r w:rsidRPr="00804283">
        <w:rPr>
          <w:rFonts w:eastAsia="Calibri" w:cs="Arial"/>
          <w:szCs w:val="24"/>
        </w:rPr>
        <w:t>. It signals a willingness to enter into a new era of governance with the energy and commitment to ensure the very highest standards for our stakeholders</w:t>
      </w:r>
      <w:r w:rsidR="005B0617">
        <w:rPr>
          <w:rFonts w:eastAsia="Calibri" w:cs="Arial"/>
          <w:szCs w:val="24"/>
        </w:rPr>
        <w:t xml:space="preserve">, including all our learners and </w:t>
      </w:r>
      <w:r w:rsidR="00E56FD5">
        <w:rPr>
          <w:rFonts w:eastAsia="Calibri" w:cs="Arial"/>
          <w:szCs w:val="24"/>
        </w:rPr>
        <w:t>employers.</w:t>
      </w:r>
      <w:r w:rsidRPr="00804283">
        <w:rPr>
          <w:rFonts w:eastAsia="MS Mincho" w:cs="Arial"/>
          <w:szCs w:val="24"/>
        </w:rPr>
        <w:t xml:space="preserve"> </w:t>
      </w:r>
    </w:p>
    <w:p w:rsidR="00CC2857" w:rsidRDefault="002B7D57" w:rsidP="002B7D57">
      <w:pPr>
        <w:ind w:left="0" w:right="-46" w:firstLine="0"/>
        <w:outlineLvl w:val="4"/>
        <w:rPr>
          <w:rFonts w:cs="Arial"/>
          <w:b/>
          <w:bCs/>
          <w:color w:val="7030A0"/>
          <w:szCs w:val="24"/>
        </w:rPr>
      </w:pPr>
      <w:r w:rsidRPr="00804283">
        <w:rPr>
          <w:rFonts w:cs="Arial"/>
          <w:b/>
          <w:bCs/>
          <w:color w:val="7030A0"/>
          <w:szCs w:val="24"/>
        </w:rPr>
        <w:t>Chair AELP</w:t>
      </w:r>
    </w:p>
    <w:p w:rsidR="00824F47" w:rsidRPr="00804283" w:rsidRDefault="00824F47" w:rsidP="002B7D57">
      <w:pPr>
        <w:ind w:left="0" w:right="-46" w:firstLine="0"/>
        <w:outlineLvl w:val="4"/>
        <w:rPr>
          <w:rFonts w:cs="Arial"/>
          <w:b/>
          <w:bCs/>
          <w:color w:val="7030A0"/>
          <w:szCs w:val="24"/>
        </w:rPr>
      </w:pPr>
    </w:p>
    <w:p w:rsidR="00B46457" w:rsidRDefault="00B46457">
      <w:pPr>
        <w:rPr>
          <w:rFonts w:cs="Arial"/>
          <w:b/>
          <w:bCs/>
          <w:color w:val="7030A0"/>
          <w:szCs w:val="24"/>
        </w:rPr>
      </w:pPr>
      <w:r>
        <w:rPr>
          <w:rFonts w:cs="Arial"/>
          <w:b/>
          <w:bCs/>
          <w:color w:val="7030A0"/>
          <w:szCs w:val="24"/>
        </w:rPr>
        <w:lastRenderedPageBreak/>
        <w:br w:type="page"/>
      </w:r>
    </w:p>
    <w:p w:rsidR="00931B8B" w:rsidRPr="00035E37" w:rsidRDefault="00F460F7" w:rsidP="004F48FC">
      <w:pPr>
        <w:pBdr>
          <w:bottom w:val="single" w:sz="6" w:space="1" w:color="auto"/>
        </w:pBdr>
        <w:ind w:left="0" w:right="-46" w:firstLine="0"/>
        <w:outlineLvl w:val="4"/>
        <w:rPr>
          <w:rFonts w:cs="Arial"/>
          <w:b/>
          <w:bCs/>
          <w:color w:val="7030A0"/>
          <w:sz w:val="28"/>
          <w:szCs w:val="28"/>
        </w:rPr>
      </w:pPr>
      <w:r w:rsidRPr="00035E37">
        <w:rPr>
          <w:rFonts w:cs="Arial"/>
          <w:b/>
          <w:bCs/>
          <w:color w:val="7030A0"/>
          <w:sz w:val="28"/>
          <w:szCs w:val="28"/>
        </w:rPr>
        <w:lastRenderedPageBreak/>
        <w:t>The Code</w:t>
      </w:r>
      <w:r w:rsidR="00DB175A" w:rsidRPr="00035E37">
        <w:rPr>
          <w:rFonts w:cs="Arial"/>
          <w:b/>
          <w:bCs/>
          <w:color w:val="7030A0"/>
          <w:sz w:val="28"/>
          <w:szCs w:val="28"/>
        </w:rPr>
        <w:t xml:space="preserve"> of Good Governance for Independent Training Providers</w:t>
      </w:r>
    </w:p>
    <w:p w:rsidR="00F460F7" w:rsidRPr="00804283" w:rsidRDefault="00F460F7" w:rsidP="00B9008B">
      <w:pPr>
        <w:spacing w:afterLines="50"/>
        <w:ind w:left="0" w:right="-46" w:firstLine="0"/>
        <w:jc w:val="both"/>
        <w:rPr>
          <w:rFonts w:eastAsia="Calibri" w:cs="Arial"/>
          <w:szCs w:val="24"/>
        </w:rPr>
      </w:pPr>
      <w:r w:rsidRPr="00804283">
        <w:rPr>
          <w:rFonts w:eastAsia="Calibri" w:cs="Arial"/>
          <w:szCs w:val="24"/>
        </w:rPr>
        <w:t>The Code is written to support governance</w:t>
      </w:r>
      <w:r w:rsidR="00CF26B2" w:rsidRPr="00804283">
        <w:rPr>
          <w:rFonts w:eastAsia="Calibri" w:cs="Arial"/>
          <w:szCs w:val="24"/>
        </w:rPr>
        <w:t xml:space="preserve"> and board</w:t>
      </w:r>
      <w:r w:rsidRPr="00804283">
        <w:rPr>
          <w:rFonts w:eastAsia="Calibri" w:cs="Arial"/>
          <w:szCs w:val="24"/>
        </w:rPr>
        <w:t xml:space="preserve"> practice</w:t>
      </w:r>
      <w:r w:rsidR="00530A6C">
        <w:rPr>
          <w:rFonts w:eastAsia="Calibri" w:cs="Arial"/>
          <w:szCs w:val="24"/>
        </w:rPr>
        <w:t xml:space="preserve"> in the independent training sector</w:t>
      </w:r>
      <w:r w:rsidRPr="00804283">
        <w:rPr>
          <w:rFonts w:eastAsia="Calibri" w:cs="Arial"/>
          <w:szCs w:val="24"/>
        </w:rPr>
        <w:t xml:space="preserve">, which in turn will help </w:t>
      </w:r>
      <w:r w:rsidR="002B7D57" w:rsidRPr="00804283">
        <w:rPr>
          <w:rFonts w:eastAsia="Calibri" w:cs="Arial"/>
          <w:szCs w:val="24"/>
        </w:rPr>
        <w:t>providers</w:t>
      </w:r>
      <w:r w:rsidRPr="00804283">
        <w:rPr>
          <w:rFonts w:eastAsia="Calibri" w:cs="Arial"/>
          <w:szCs w:val="24"/>
        </w:rPr>
        <w:t xml:space="preserve"> work successfully towards meeting their </w:t>
      </w:r>
      <w:r w:rsidR="00EE793C" w:rsidRPr="00804283">
        <w:rPr>
          <w:rFonts w:eastAsia="Calibri" w:cs="Arial"/>
          <w:szCs w:val="24"/>
        </w:rPr>
        <w:t>organisation</w:t>
      </w:r>
      <w:r w:rsidR="00FB59B7">
        <w:rPr>
          <w:rFonts w:eastAsia="Calibri" w:cs="Arial"/>
          <w:szCs w:val="24"/>
        </w:rPr>
        <w:t>’s</w:t>
      </w:r>
      <w:r w:rsidR="00EE793C" w:rsidRPr="00804283">
        <w:rPr>
          <w:rFonts w:eastAsia="Calibri" w:cs="Arial"/>
          <w:szCs w:val="24"/>
        </w:rPr>
        <w:t xml:space="preserve"> vision</w:t>
      </w:r>
      <w:r w:rsidR="00CF26B2" w:rsidRPr="00804283">
        <w:rPr>
          <w:rFonts w:eastAsia="Calibri" w:cs="Arial"/>
          <w:szCs w:val="24"/>
        </w:rPr>
        <w:t>, goals</w:t>
      </w:r>
      <w:r w:rsidRPr="00804283">
        <w:rPr>
          <w:rFonts w:eastAsia="Calibri" w:cs="Arial"/>
          <w:szCs w:val="24"/>
        </w:rPr>
        <w:t xml:space="preserve"> and strategy. The Code needs to be read alongside the </w:t>
      </w:r>
      <w:r w:rsidR="002B7D57" w:rsidRPr="00804283">
        <w:rPr>
          <w:rFonts w:eastAsia="Calibri" w:cs="Arial"/>
          <w:szCs w:val="24"/>
        </w:rPr>
        <w:t>provider</w:t>
      </w:r>
      <w:r w:rsidRPr="00804283">
        <w:rPr>
          <w:rFonts w:eastAsia="Calibri" w:cs="Arial"/>
          <w:szCs w:val="24"/>
        </w:rPr>
        <w:t xml:space="preserve">’s </w:t>
      </w:r>
      <w:r w:rsidR="00CF26B2" w:rsidRPr="00804283">
        <w:rPr>
          <w:rFonts w:eastAsia="Calibri" w:cs="Arial"/>
          <w:szCs w:val="24"/>
        </w:rPr>
        <w:t>company i</w:t>
      </w:r>
      <w:r w:rsidRPr="00804283">
        <w:rPr>
          <w:rFonts w:eastAsia="Calibri" w:cs="Arial"/>
          <w:szCs w:val="24"/>
        </w:rPr>
        <w:t xml:space="preserve">nstrument and </w:t>
      </w:r>
      <w:r w:rsidR="00CF26B2" w:rsidRPr="00804283">
        <w:rPr>
          <w:rFonts w:eastAsia="Calibri" w:cs="Arial"/>
          <w:szCs w:val="24"/>
        </w:rPr>
        <w:t>a</w:t>
      </w:r>
      <w:r w:rsidRPr="00804283">
        <w:rPr>
          <w:rFonts w:eastAsia="Calibri" w:cs="Arial"/>
          <w:szCs w:val="24"/>
        </w:rPr>
        <w:t xml:space="preserve">rticles of </w:t>
      </w:r>
      <w:r w:rsidR="00CF26B2" w:rsidRPr="00804283">
        <w:rPr>
          <w:rFonts w:eastAsia="Calibri" w:cs="Arial"/>
          <w:szCs w:val="24"/>
        </w:rPr>
        <w:t>g</w:t>
      </w:r>
      <w:r w:rsidRPr="00804283">
        <w:rPr>
          <w:rFonts w:eastAsia="Calibri" w:cs="Arial"/>
          <w:szCs w:val="24"/>
        </w:rPr>
        <w:t>overn</w:t>
      </w:r>
      <w:r w:rsidR="00530A6C">
        <w:rPr>
          <w:rFonts w:eastAsia="Calibri" w:cs="Arial"/>
          <w:szCs w:val="24"/>
        </w:rPr>
        <w:t>ance, where available,</w:t>
      </w:r>
      <w:r w:rsidRPr="00804283">
        <w:rPr>
          <w:rFonts w:eastAsia="Calibri" w:cs="Arial"/>
          <w:szCs w:val="24"/>
        </w:rPr>
        <w:t xml:space="preserve"> and the relevant legal an</w:t>
      </w:r>
      <w:r w:rsidR="00221EF9" w:rsidRPr="00804283">
        <w:rPr>
          <w:rFonts w:eastAsia="Calibri" w:cs="Arial"/>
          <w:szCs w:val="24"/>
        </w:rPr>
        <w:t>d regulatory requirements. The C</w:t>
      </w:r>
      <w:r w:rsidRPr="00804283">
        <w:rPr>
          <w:rFonts w:eastAsia="Calibri" w:cs="Arial"/>
          <w:szCs w:val="24"/>
        </w:rPr>
        <w:t>ode is based on a set of shared values</w:t>
      </w:r>
      <w:r w:rsidR="00CF26B2" w:rsidRPr="00804283">
        <w:rPr>
          <w:rFonts w:eastAsia="Calibri" w:cs="Arial"/>
          <w:szCs w:val="24"/>
        </w:rPr>
        <w:t>, principles</w:t>
      </w:r>
      <w:r w:rsidRPr="00804283">
        <w:rPr>
          <w:rFonts w:eastAsia="Calibri" w:cs="Arial"/>
          <w:szCs w:val="24"/>
        </w:rPr>
        <w:t xml:space="preserve"> and expectations</w:t>
      </w:r>
      <w:r w:rsidR="008E03DD">
        <w:rPr>
          <w:rFonts w:eastAsia="Calibri" w:cs="Arial"/>
          <w:szCs w:val="24"/>
        </w:rPr>
        <w:t xml:space="preserve"> and</w:t>
      </w:r>
      <w:r w:rsidRPr="00804283">
        <w:rPr>
          <w:rFonts w:eastAsia="Calibri" w:cs="Arial"/>
          <w:szCs w:val="24"/>
        </w:rPr>
        <w:t xml:space="preserve"> </w:t>
      </w:r>
      <w:r w:rsidR="00CF26B2" w:rsidRPr="00804283">
        <w:rPr>
          <w:rFonts w:eastAsia="Calibri" w:cs="Arial"/>
          <w:szCs w:val="24"/>
        </w:rPr>
        <w:t>boards</w:t>
      </w:r>
      <w:r w:rsidR="002804DD">
        <w:rPr>
          <w:rFonts w:eastAsia="Calibri" w:cs="Arial"/>
          <w:szCs w:val="24"/>
        </w:rPr>
        <w:t>,</w:t>
      </w:r>
      <w:r w:rsidR="00DA1FDC">
        <w:rPr>
          <w:rFonts w:eastAsia="Calibri" w:cs="Arial"/>
          <w:szCs w:val="24"/>
        </w:rPr>
        <w:t xml:space="preserve"> and those with responsibility for </w:t>
      </w:r>
      <w:r w:rsidR="00243084">
        <w:rPr>
          <w:rFonts w:eastAsia="Calibri" w:cs="Arial"/>
          <w:szCs w:val="24"/>
        </w:rPr>
        <w:t xml:space="preserve">governance, </w:t>
      </w:r>
      <w:r w:rsidR="00243084" w:rsidRPr="00804283">
        <w:rPr>
          <w:rFonts w:eastAsia="Calibri" w:cs="Arial"/>
          <w:szCs w:val="24"/>
        </w:rPr>
        <w:t>will</w:t>
      </w:r>
      <w:r w:rsidRPr="00804283">
        <w:rPr>
          <w:rFonts w:eastAsia="Calibri" w:cs="Arial"/>
          <w:szCs w:val="24"/>
        </w:rPr>
        <w:t xml:space="preserve"> work within the 'spirit' of the Code as well as its 'letter'. As a sector</w:t>
      </w:r>
      <w:r w:rsidR="00221EF9" w:rsidRPr="00804283">
        <w:rPr>
          <w:rFonts w:eastAsia="Calibri" w:cs="Arial"/>
          <w:szCs w:val="24"/>
        </w:rPr>
        <w:t>,</w:t>
      </w:r>
      <w:r w:rsidRPr="00804283">
        <w:rPr>
          <w:rFonts w:eastAsia="Calibri" w:cs="Arial"/>
          <w:szCs w:val="24"/>
        </w:rPr>
        <w:t xml:space="preserve"> our approach to governance is to be committed and pro-active.</w:t>
      </w:r>
    </w:p>
    <w:p w:rsidR="00D53A15" w:rsidRPr="00D53A15" w:rsidRDefault="001C661E" w:rsidP="00D53A15">
      <w:pPr>
        <w:spacing w:afterLines="50"/>
        <w:ind w:left="0" w:right="-46" w:firstLine="0"/>
        <w:jc w:val="both"/>
        <w:rPr>
          <w:rFonts w:eastAsia="Calibri" w:cs="Arial"/>
          <w:szCs w:val="24"/>
        </w:rPr>
      </w:pPr>
      <w:r w:rsidRPr="00804283">
        <w:rPr>
          <w:rFonts w:eastAsia="Calibri" w:cs="Arial"/>
          <w:szCs w:val="24"/>
        </w:rPr>
        <w:t xml:space="preserve">This Code applies to </w:t>
      </w:r>
      <w:r w:rsidR="00EE793C" w:rsidRPr="00804283">
        <w:rPr>
          <w:rFonts w:eastAsia="Calibri" w:cs="Arial"/>
          <w:szCs w:val="24"/>
        </w:rPr>
        <w:t xml:space="preserve">all </w:t>
      </w:r>
      <w:r w:rsidR="007904F3">
        <w:rPr>
          <w:rFonts w:eastAsia="Calibri" w:cs="Arial"/>
          <w:szCs w:val="24"/>
        </w:rPr>
        <w:t>ITPs</w:t>
      </w:r>
      <w:r w:rsidR="00F460F7" w:rsidRPr="00804283">
        <w:rPr>
          <w:rFonts w:eastAsia="Calibri" w:cs="Arial"/>
          <w:szCs w:val="24"/>
        </w:rPr>
        <w:t xml:space="preserve">, </w:t>
      </w:r>
      <w:r w:rsidR="00CF26B2" w:rsidRPr="00804283">
        <w:rPr>
          <w:rFonts w:eastAsia="Calibri" w:cs="Arial"/>
          <w:szCs w:val="24"/>
        </w:rPr>
        <w:t>including limited companies</w:t>
      </w:r>
      <w:r w:rsidR="00E3542D">
        <w:rPr>
          <w:rFonts w:eastAsia="Calibri" w:cs="Arial"/>
          <w:szCs w:val="24"/>
        </w:rPr>
        <w:t>,</w:t>
      </w:r>
      <w:r w:rsidR="002804DD">
        <w:rPr>
          <w:rFonts w:eastAsia="Calibri" w:cs="Arial"/>
          <w:szCs w:val="24"/>
        </w:rPr>
        <w:t xml:space="preserve"> </w:t>
      </w:r>
      <w:r w:rsidR="00CF26B2" w:rsidRPr="00804283">
        <w:rPr>
          <w:rFonts w:eastAsia="Calibri" w:cs="Arial"/>
          <w:szCs w:val="24"/>
        </w:rPr>
        <w:t>charities</w:t>
      </w:r>
      <w:r w:rsidR="007904F3">
        <w:rPr>
          <w:rFonts w:eastAsia="Calibri" w:cs="Arial"/>
          <w:szCs w:val="24"/>
        </w:rPr>
        <w:t xml:space="preserve"> and not-for</w:t>
      </w:r>
      <w:r w:rsidR="00E3542D">
        <w:rPr>
          <w:rFonts w:eastAsia="Calibri" w:cs="Arial"/>
          <w:szCs w:val="24"/>
        </w:rPr>
        <w:t>-</w:t>
      </w:r>
      <w:r w:rsidR="007904F3">
        <w:rPr>
          <w:rFonts w:eastAsia="Calibri" w:cs="Arial"/>
          <w:szCs w:val="24"/>
        </w:rPr>
        <w:t>profit organisations</w:t>
      </w:r>
      <w:r w:rsidR="00CF26B2" w:rsidRPr="00804283">
        <w:rPr>
          <w:rFonts w:eastAsia="Calibri" w:cs="Arial"/>
          <w:szCs w:val="24"/>
        </w:rPr>
        <w:t>. Although developed with a medium sized company in mind</w:t>
      </w:r>
      <w:r w:rsidR="002804DD">
        <w:rPr>
          <w:rFonts w:eastAsia="Calibri" w:cs="Arial"/>
          <w:szCs w:val="24"/>
        </w:rPr>
        <w:t>,</w:t>
      </w:r>
      <w:r w:rsidR="00CF26B2" w:rsidRPr="00804283">
        <w:rPr>
          <w:rFonts w:eastAsia="Calibri" w:cs="Arial"/>
          <w:szCs w:val="24"/>
        </w:rPr>
        <w:t xml:space="preserve"> it cover</w:t>
      </w:r>
      <w:r w:rsidR="002F0259">
        <w:rPr>
          <w:rFonts w:eastAsia="Calibri" w:cs="Arial"/>
          <w:szCs w:val="24"/>
        </w:rPr>
        <w:t>s</w:t>
      </w:r>
      <w:r w:rsidR="00CF26B2" w:rsidRPr="00804283">
        <w:rPr>
          <w:rFonts w:eastAsia="Calibri" w:cs="Arial"/>
          <w:szCs w:val="24"/>
        </w:rPr>
        <w:t xml:space="preserve"> all sized providers</w:t>
      </w:r>
      <w:r w:rsidR="00006E02">
        <w:rPr>
          <w:rFonts w:eastAsia="Calibri" w:cs="Arial"/>
          <w:szCs w:val="24"/>
        </w:rPr>
        <w:t>.</w:t>
      </w:r>
      <w:r w:rsidR="00CF26B2" w:rsidRPr="00804283">
        <w:rPr>
          <w:rFonts w:eastAsia="Calibri" w:cs="Arial"/>
          <w:szCs w:val="24"/>
        </w:rPr>
        <w:t xml:space="preserve"> </w:t>
      </w:r>
      <w:r w:rsidR="00BF0E76">
        <w:rPr>
          <w:rFonts w:eastAsia="Calibri" w:cs="Arial"/>
          <w:szCs w:val="24"/>
        </w:rPr>
        <w:t>I</w:t>
      </w:r>
      <w:r w:rsidR="00CF26B2" w:rsidRPr="00804283">
        <w:rPr>
          <w:rFonts w:eastAsia="Calibri" w:cs="Arial"/>
          <w:szCs w:val="24"/>
        </w:rPr>
        <w:t>t is expected</w:t>
      </w:r>
      <w:r w:rsidR="00BF0E76">
        <w:rPr>
          <w:rFonts w:eastAsia="Calibri" w:cs="Arial"/>
          <w:szCs w:val="24"/>
        </w:rPr>
        <w:t xml:space="preserve"> that</w:t>
      </w:r>
      <w:r w:rsidR="007E413E" w:rsidRPr="00804283">
        <w:rPr>
          <w:rFonts w:eastAsia="Calibri" w:cs="Arial"/>
          <w:szCs w:val="24"/>
        </w:rPr>
        <w:t xml:space="preserve"> there will be variations in the manner in which </w:t>
      </w:r>
      <w:r w:rsidR="00221EF9" w:rsidRPr="00804283">
        <w:rPr>
          <w:rFonts w:eastAsia="Calibri" w:cs="Arial"/>
          <w:szCs w:val="24"/>
        </w:rPr>
        <w:t>the C</w:t>
      </w:r>
      <w:r w:rsidR="007E413E" w:rsidRPr="00804283">
        <w:rPr>
          <w:rFonts w:eastAsia="Calibri" w:cs="Arial"/>
          <w:szCs w:val="24"/>
        </w:rPr>
        <w:t xml:space="preserve">ode </w:t>
      </w:r>
      <w:r w:rsidR="007904F3">
        <w:rPr>
          <w:rFonts w:eastAsia="Calibri" w:cs="Arial"/>
          <w:szCs w:val="24"/>
        </w:rPr>
        <w:t>will be implemented</w:t>
      </w:r>
      <w:r w:rsidR="0042264B">
        <w:rPr>
          <w:rFonts w:eastAsia="Calibri" w:cs="Arial"/>
          <w:szCs w:val="24"/>
        </w:rPr>
        <w:t xml:space="preserve"> due to org</w:t>
      </w:r>
      <w:r w:rsidR="00BC36BC">
        <w:rPr>
          <w:rFonts w:eastAsia="Calibri" w:cs="Arial"/>
          <w:szCs w:val="24"/>
        </w:rPr>
        <w:t>anisational differences</w:t>
      </w:r>
      <w:r w:rsidR="00F460F7" w:rsidRPr="00804283">
        <w:rPr>
          <w:rFonts w:eastAsia="Calibri" w:cs="Arial"/>
          <w:szCs w:val="24"/>
        </w:rPr>
        <w:t xml:space="preserve">. </w:t>
      </w:r>
      <w:r w:rsidR="00D53A15" w:rsidRPr="00D53A15">
        <w:rPr>
          <w:rFonts w:eastAsia="Calibri" w:cs="Arial"/>
          <w:szCs w:val="24"/>
        </w:rPr>
        <w:t>An alternative to</w:t>
      </w:r>
      <w:r w:rsidR="00D53A15">
        <w:rPr>
          <w:rFonts w:eastAsia="Calibri" w:cs="Arial"/>
          <w:szCs w:val="24"/>
        </w:rPr>
        <w:t xml:space="preserve"> </w:t>
      </w:r>
      <w:r w:rsidR="00D53A15" w:rsidRPr="00D53A15">
        <w:rPr>
          <w:rFonts w:eastAsia="Calibri" w:cs="Arial"/>
          <w:szCs w:val="24"/>
        </w:rPr>
        <w:t>complying with a</w:t>
      </w:r>
      <w:r w:rsidR="00D53A15">
        <w:rPr>
          <w:rFonts w:eastAsia="Calibri" w:cs="Arial"/>
          <w:szCs w:val="24"/>
        </w:rPr>
        <w:t xml:space="preserve"> principle</w:t>
      </w:r>
      <w:r w:rsidR="00D53A15" w:rsidRPr="00D53A15">
        <w:rPr>
          <w:rFonts w:eastAsia="Calibri" w:cs="Arial"/>
          <w:szCs w:val="24"/>
        </w:rPr>
        <w:t xml:space="preserve"> may be justified in particular circumstances based on a range of</w:t>
      </w:r>
      <w:r w:rsidR="00D53A15">
        <w:rPr>
          <w:rFonts w:eastAsia="Calibri" w:cs="Arial"/>
          <w:szCs w:val="24"/>
        </w:rPr>
        <w:t xml:space="preserve"> </w:t>
      </w:r>
      <w:r w:rsidR="00D53A15" w:rsidRPr="00D53A15">
        <w:rPr>
          <w:rFonts w:eastAsia="Calibri" w:cs="Arial"/>
          <w:szCs w:val="24"/>
        </w:rPr>
        <w:t>factors, including the size, complexity, history and ownership structure of a company.</w:t>
      </w:r>
      <w:r w:rsidR="00D53A15">
        <w:rPr>
          <w:rFonts w:eastAsia="Calibri" w:cs="Arial"/>
          <w:szCs w:val="24"/>
        </w:rPr>
        <w:t xml:space="preserve"> </w:t>
      </w:r>
    </w:p>
    <w:p w:rsidR="00F460F7" w:rsidRDefault="00F460F7" w:rsidP="00B9008B">
      <w:pPr>
        <w:spacing w:afterLines="50"/>
        <w:ind w:left="0" w:right="-46" w:firstLine="0"/>
        <w:jc w:val="both"/>
        <w:rPr>
          <w:rFonts w:eastAsia="Calibri" w:cs="Arial"/>
          <w:szCs w:val="24"/>
        </w:rPr>
      </w:pPr>
      <w:r w:rsidRPr="00804283">
        <w:rPr>
          <w:rFonts w:eastAsia="Calibri" w:cs="Arial"/>
          <w:szCs w:val="24"/>
        </w:rPr>
        <w:t xml:space="preserve">The term </w:t>
      </w:r>
      <w:r w:rsidR="00CF26B2" w:rsidRPr="00804283">
        <w:rPr>
          <w:rFonts w:eastAsia="Calibri" w:cs="Arial"/>
          <w:szCs w:val="24"/>
        </w:rPr>
        <w:t xml:space="preserve">‘board’ </w:t>
      </w:r>
      <w:r w:rsidRPr="00804283">
        <w:rPr>
          <w:rFonts w:eastAsia="Calibri" w:cs="Arial"/>
          <w:szCs w:val="24"/>
        </w:rPr>
        <w:t xml:space="preserve">has been used throughout to cover the </w:t>
      </w:r>
      <w:r w:rsidR="00CF26B2" w:rsidRPr="00804283">
        <w:rPr>
          <w:rFonts w:eastAsia="Calibri" w:cs="Arial"/>
          <w:szCs w:val="24"/>
        </w:rPr>
        <w:t>organisation</w:t>
      </w:r>
      <w:r w:rsidR="001D7607">
        <w:rPr>
          <w:rFonts w:eastAsia="Calibri" w:cs="Arial"/>
          <w:szCs w:val="24"/>
        </w:rPr>
        <w:t>’s</w:t>
      </w:r>
      <w:r w:rsidR="00F52F12" w:rsidRPr="00804283">
        <w:rPr>
          <w:rFonts w:eastAsia="Calibri" w:cs="Arial"/>
          <w:szCs w:val="24"/>
        </w:rPr>
        <w:t xml:space="preserve"> </w:t>
      </w:r>
      <w:r w:rsidR="00691A7C" w:rsidRPr="00804283">
        <w:rPr>
          <w:rFonts w:eastAsia="Calibri" w:cs="Arial"/>
          <w:szCs w:val="24"/>
        </w:rPr>
        <w:t xml:space="preserve">board </w:t>
      </w:r>
      <w:r w:rsidR="007E413E" w:rsidRPr="00804283">
        <w:rPr>
          <w:rFonts w:eastAsia="Calibri" w:cs="Arial"/>
          <w:szCs w:val="24"/>
        </w:rPr>
        <w:t xml:space="preserve">of </w:t>
      </w:r>
      <w:r w:rsidR="007F3121" w:rsidRPr="00804283">
        <w:rPr>
          <w:rFonts w:eastAsia="Calibri" w:cs="Arial"/>
          <w:szCs w:val="24"/>
        </w:rPr>
        <w:t>d</w:t>
      </w:r>
      <w:r w:rsidR="007E413E" w:rsidRPr="00804283">
        <w:rPr>
          <w:rFonts w:eastAsia="Calibri" w:cs="Arial"/>
          <w:szCs w:val="24"/>
        </w:rPr>
        <w:t>irectors</w:t>
      </w:r>
      <w:r w:rsidR="001D7607">
        <w:rPr>
          <w:rFonts w:eastAsia="Calibri" w:cs="Arial"/>
          <w:szCs w:val="24"/>
        </w:rPr>
        <w:t xml:space="preserve"> or trustees</w:t>
      </w:r>
      <w:r w:rsidR="00841224">
        <w:rPr>
          <w:rFonts w:eastAsia="Calibri" w:cs="Arial"/>
          <w:szCs w:val="24"/>
        </w:rPr>
        <w:t xml:space="preserve">, or similar advisory </w:t>
      </w:r>
      <w:r w:rsidR="001D4D0B">
        <w:rPr>
          <w:rFonts w:eastAsia="Calibri" w:cs="Arial"/>
          <w:szCs w:val="24"/>
        </w:rPr>
        <w:t xml:space="preserve">body, or those </w:t>
      </w:r>
      <w:r w:rsidR="00C6620D">
        <w:rPr>
          <w:rFonts w:eastAsia="Calibri" w:cs="Arial"/>
          <w:szCs w:val="24"/>
        </w:rPr>
        <w:t>responsible</w:t>
      </w:r>
      <w:r w:rsidR="001D4D0B">
        <w:rPr>
          <w:rFonts w:eastAsia="Calibri" w:cs="Arial"/>
          <w:szCs w:val="24"/>
        </w:rPr>
        <w:t xml:space="preserve"> for governance</w:t>
      </w:r>
      <w:r w:rsidRPr="00804283">
        <w:rPr>
          <w:rFonts w:eastAsia="Calibri" w:cs="Arial"/>
          <w:szCs w:val="24"/>
        </w:rPr>
        <w:t xml:space="preserve">. </w:t>
      </w:r>
    </w:p>
    <w:p w:rsidR="007C4620" w:rsidRPr="00804283" w:rsidRDefault="007C4620" w:rsidP="00B9008B">
      <w:pPr>
        <w:spacing w:afterLines="50"/>
        <w:ind w:left="0" w:right="-46" w:firstLine="0"/>
        <w:jc w:val="both"/>
        <w:rPr>
          <w:rFonts w:eastAsia="Calibri" w:cs="Arial"/>
          <w:szCs w:val="24"/>
        </w:rPr>
      </w:pPr>
      <w:r>
        <w:rPr>
          <w:rFonts w:eastAsia="Calibri" w:cs="Arial"/>
          <w:szCs w:val="24"/>
        </w:rPr>
        <w:t>The term “learner” has been used to cover learners, apprentices, trainees and students</w:t>
      </w:r>
      <w:r w:rsidR="00E3542D">
        <w:rPr>
          <w:rFonts w:eastAsia="Calibri" w:cs="Arial"/>
          <w:szCs w:val="24"/>
        </w:rPr>
        <w:t>.</w:t>
      </w:r>
    </w:p>
    <w:p w:rsidR="00F460F7" w:rsidRPr="00804283" w:rsidRDefault="00F460F7" w:rsidP="00B9008B">
      <w:pPr>
        <w:spacing w:afterLines="50"/>
        <w:ind w:left="0" w:right="-46" w:firstLine="0"/>
        <w:jc w:val="both"/>
        <w:rPr>
          <w:rFonts w:eastAsia="Calibri" w:cs="Arial"/>
          <w:szCs w:val="24"/>
        </w:rPr>
      </w:pPr>
      <w:r w:rsidRPr="00804283">
        <w:rPr>
          <w:rFonts w:eastAsia="Calibri" w:cs="Arial"/>
          <w:szCs w:val="24"/>
        </w:rPr>
        <w:t xml:space="preserve">The term </w:t>
      </w:r>
      <w:r w:rsidR="008E319A">
        <w:rPr>
          <w:rFonts w:eastAsia="Calibri" w:cs="Arial"/>
          <w:szCs w:val="24"/>
        </w:rPr>
        <w:t>“c</w:t>
      </w:r>
      <w:r w:rsidR="00CF26B2" w:rsidRPr="00804283">
        <w:rPr>
          <w:rFonts w:eastAsia="Calibri" w:cs="Arial"/>
          <w:szCs w:val="24"/>
        </w:rPr>
        <w:t xml:space="preserve">hief </w:t>
      </w:r>
      <w:r w:rsidR="008E319A">
        <w:rPr>
          <w:rFonts w:eastAsia="Calibri" w:cs="Arial"/>
          <w:szCs w:val="24"/>
        </w:rPr>
        <w:t>e</w:t>
      </w:r>
      <w:r w:rsidR="00CF26B2" w:rsidRPr="00804283">
        <w:rPr>
          <w:rFonts w:eastAsia="Calibri" w:cs="Arial"/>
          <w:szCs w:val="24"/>
        </w:rPr>
        <w:t>xecutive</w:t>
      </w:r>
      <w:r w:rsidR="008E319A">
        <w:rPr>
          <w:rFonts w:eastAsia="Calibri" w:cs="Arial"/>
          <w:szCs w:val="24"/>
        </w:rPr>
        <w:t>”</w:t>
      </w:r>
      <w:r w:rsidR="00CF26B2" w:rsidRPr="00804283">
        <w:rPr>
          <w:rFonts w:eastAsia="Calibri" w:cs="Arial"/>
          <w:szCs w:val="24"/>
        </w:rPr>
        <w:t xml:space="preserve"> </w:t>
      </w:r>
      <w:r w:rsidRPr="00804283">
        <w:rPr>
          <w:rFonts w:eastAsia="Calibri" w:cs="Arial"/>
          <w:szCs w:val="24"/>
        </w:rPr>
        <w:t>includes the role of ‘account</w:t>
      </w:r>
      <w:r w:rsidR="007904F3">
        <w:rPr>
          <w:rFonts w:eastAsia="Calibri" w:cs="Arial"/>
          <w:szCs w:val="24"/>
        </w:rPr>
        <w:t>able</w:t>
      </w:r>
      <w:r w:rsidRPr="00804283">
        <w:rPr>
          <w:rFonts w:eastAsia="Calibri" w:cs="Arial"/>
          <w:szCs w:val="24"/>
        </w:rPr>
        <w:t xml:space="preserve"> officer’ under the financial memoranda</w:t>
      </w:r>
      <w:r w:rsidR="00CF26B2" w:rsidRPr="00804283">
        <w:rPr>
          <w:rFonts w:eastAsia="Calibri" w:cs="Arial"/>
          <w:szCs w:val="24"/>
        </w:rPr>
        <w:t xml:space="preserve"> of the ESFA</w:t>
      </w:r>
      <w:r w:rsidRPr="00804283">
        <w:rPr>
          <w:rFonts w:eastAsia="Calibri" w:cs="Arial"/>
          <w:szCs w:val="24"/>
        </w:rPr>
        <w:t xml:space="preserve">. </w:t>
      </w:r>
    </w:p>
    <w:p w:rsidR="00F460F7" w:rsidRPr="00804283" w:rsidRDefault="00F460F7" w:rsidP="00B9008B">
      <w:pPr>
        <w:spacing w:afterLines="50"/>
        <w:ind w:left="0" w:right="-46" w:firstLine="0"/>
        <w:jc w:val="both"/>
        <w:rPr>
          <w:rFonts w:eastAsia="Calibri" w:cs="Arial"/>
          <w:bCs/>
          <w:szCs w:val="24"/>
        </w:rPr>
      </w:pPr>
      <w:r w:rsidRPr="00804283">
        <w:rPr>
          <w:rFonts w:eastAsia="Calibri" w:cs="Arial"/>
          <w:bCs/>
          <w:szCs w:val="24"/>
        </w:rPr>
        <w:t xml:space="preserve">The Code sets out the elements and </w:t>
      </w:r>
      <w:r w:rsidR="00CF26B2" w:rsidRPr="00804283">
        <w:rPr>
          <w:rFonts w:eastAsia="Calibri" w:cs="Arial"/>
          <w:bCs/>
          <w:szCs w:val="24"/>
        </w:rPr>
        <w:t xml:space="preserve">principles </w:t>
      </w:r>
      <w:r w:rsidR="001D3537" w:rsidRPr="00804283">
        <w:rPr>
          <w:rFonts w:eastAsia="Calibri" w:cs="Arial"/>
          <w:bCs/>
          <w:szCs w:val="24"/>
        </w:rPr>
        <w:t xml:space="preserve">which any </w:t>
      </w:r>
      <w:r w:rsidR="002B7D57" w:rsidRPr="00804283">
        <w:rPr>
          <w:rFonts w:eastAsia="Calibri" w:cs="Arial"/>
          <w:bCs/>
          <w:szCs w:val="24"/>
        </w:rPr>
        <w:t>provider</w:t>
      </w:r>
      <w:r w:rsidR="001D3537" w:rsidRPr="00804283">
        <w:rPr>
          <w:rFonts w:eastAsia="Calibri" w:cs="Arial"/>
          <w:bCs/>
          <w:szCs w:val="24"/>
        </w:rPr>
        <w:t xml:space="preserve"> </w:t>
      </w:r>
      <w:r w:rsidRPr="00804283">
        <w:rPr>
          <w:rFonts w:eastAsia="Calibri" w:cs="Arial"/>
          <w:bCs/>
          <w:szCs w:val="24"/>
        </w:rPr>
        <w:t>in the sector will need to adopt in order to show that it is conducting its business in the best interest of its</w:t>
      </w:r>
      <w:r w:rsidR="00CF26B2" w:rsidRPr="00804283">
        <w:rPr>
          <w:rFonts w:eastAsia="Calibri" w:cs="Arial"/>
          <w:bCs/>
          <w:szCs w:val="24"/>
        </w:rPr>
        <w:t xml:space="preserve"> learners</w:t>
      </w:r>
      <w:r w:rsidR="007904F3">
        <w:rPr>
          <w:rFonts w:eastAsia="Calibri" w:cs="Arial"/>
          <w:bCs/>
          <w:szCs w:val="24"/>
        </w:rPr>
        <w:t xml:space="preserve">, apprentices </w:t>
      </w:r>
      <w:r w:rsidR="00CF26B2" w:rsidRPr="00804283">
        <w:rPr>
          <w:rFonts w:eastAsia="Calibri" w:cs="Arial"/>
          <w:bCs/>
          <w:szCs w:val="24"/>
        </w:rPr>
        <w:t>and employers</w:t>
      </w:r>
      <w:r w:rsidR="007E19E2" w:rsidRPr="00804283">
        <w:rPr>
          <w:rFonts w:eastAsia="Calibri" w:cs="Arial"/>
          <w:bCs/>
          <w:szCs w:val="24"/>
        </w:rPr>
        <w:t>, key stakeholders</w:t>
      </w:r>
      <w:r w:rsidR="00221EF9" w:rsidRPr="00804283">
        <w:rPr>
          <w:rFonts w:eastAsia="Calibri" w:cs="Arial"/>
          <w:bCs/>
          <w:szCs w:val="24"/>
        </w:rPr>
        <w:t xml:space="preserve"> and funders. Adoption of the C</w:t>
      </w:r>
      <w:r w:rsidRPr="00804283">
        <w:rPr>
          <w:rFonts w:eastAsia="Calibri" w:cs="Arial"/>
          <w:bCs/>
          <w:szCs w:val="24"/>
        </w:rPr>
        <w:t xml:space="preserve">ode should not limit innovation in governance or stifle the dynamic nature of </w:t>
      </w:r>
      <w:r w:rsidR="002B7D57" w:rsidRPr="00804283">
        <w:rPr>
          <w:rFonts w:eastAsia="Calibri" w:cs="Arial"/>
          <w:bCs/>
          <w:szCs w:val="24"/>
        </w:rPr>
        <w:t>providers</w:t>
      </w:r>
      <w:r w:rsidRPr="00804283">
        <w:rPr>
          <w:rFonts w:eastAsia="Calibri" w:cs="Arial"/>
          <w:bCs/>
          <w:szCs w:val="24"/>
        </w:rPr>
        <w:t>.</w:t>
      </w:r>
    </w:p>
    <w:p w:rsidR="00F460F7" w:rsidRPr="00804283" w:rsidRDefault="006E67FB" w:rsidP="00B9008B">
      <w:pPr>
        <w:spacing w:afterLines="50"/>
        <w:ind w:left="0" w:right="-46" w:firstLine="0"/>
        <w:jc w:val="both"/>
        <w:rPr>
          <w:rFonts w:eastAsia="Calibri" w:cs="Arial"/>
          <w:bCs/>
          <w:szCs w:val="24"/>
        </w:rPr>
      </w:pPr>
      <w:r w:rsidRPr="00804283">
        <w:rPr>
          <w:rFonts w:eastAsia="Calibri" w:cs="Arial"/>
          <w:bCs/>
          <w:szCs w:val="24"/>
        </w:rPr>
        <w:t>The Code uses the normal ‘</w:t>
      </w:r>
      <w:r w:rsidR="00F460F7" w:rsidRPr="00804283">
        <w:rPr>
          <w:rFonts w:eastAsia="Calibri" w:cs="Arial"/>
          <w:bCs/>
          <w:szCs w:val="24"/>
        </w:rPr>
        <w:t>must and should</w:t>
      </w:r>
      <w:r w:rsidRPr="00804283">
        <w:rPr>
          <w:rFonts w:eastAsia="Calibri" w:cs="Arial"/>
          <w:bCs/>
          <w:szCs w:val="24"/>
        </w:rPr>
        <w:t>’</w:t>
      </w:r>
      <w:r w:rsidR="00F460F7" w:rsidRPr="00804283">
        <w:rPr>
          <w:rFonts w:eastAsia="Calibri" w:cs="Arial"/>
          <w:bCs/>
          <w:szCs w:val="24"/>
        </w:rPr>
        <w:t xml:space="preserve"> conv</w:t>
      </w:r>
      <w:r w:rsidRPr="00804283">
        <w:rPr>
          <w:rFonts w:eastAsia="Calibri" w:cs="Arial"/>
          <w:bCs/>
          <w:szCs w:val="24"/>
        </w:rPr>
        <w:t>ention for governance codes. A ‘must’</w:t>
      </w:r>
      <w:r w:rsidR="00F460F7" w:rsidRPr="00804283">
        <w:rPr>
          <w:rFonts w:eastAsia="Calibri" w:cs="Arial"/>
          <w:bCs/>
          <w:szCs w:val="24"/>
        </w:rPr>
        <w:t xml:space="preserve"> is an area of activity which is covered by statute and/or is the minimum expe</w:t>
      </w:r>
      <w:r w:rsidR="00EC409E" w:rsidRPr="00804283">
        <w:rPr>
          <w:rFonts w:eastAsia="Calibri" w:cs="Arial"/>
          <w:bCs/>
          <w:szCs w:val="24"/>
        </w:rPr>
        <w:t xml:space="preserve">cted by the </w:t>
      </w:r>
      <w:r w:rsidR="0061070C">
        <w:rPr>
          <w:rFonts w:eastAsia="Calibri" w:cs="Arial"/>
          <w:bCs/>
          <w:szCs w:val="24"/>
        </w:rPr>
        <w:t xml:space="preserve">chief </w:t>
      </w:r>
      <w:r w:rsidR="00EC409E" w:rsidRPr="00804283">
        <w:rPr>
          <w:rFonts w:eastAsia="Calibri" w:cs="Arial"/>
          <w:bCs/>
          <w:szCs w:val="24"/>
        </w:rPr>
        <w:t xml:space="preserve">regulator and funder. </w:t>
      </w:r>
      <w:r w:rsidR="00F460F7" w:rsidRPr="00804283">
        <w:rPr>
          <w:rFonts w:eastAsia="Calibri" w:cs="Arial"/>
          <w:bCs/>
          <w:szCs w:val="24"/>
        </w:rPr>
        <w:t>Activities which exceed these basic requirements and represent good or enhanced gover</w:t>
      </w:r>
      <w:r w:rsidR="00314097" w:rsidRPr="00804283">
        <w:rPr>
          <w:rFonts w:eastAsia="Calibri" w:cs="Arial"/>
          <w:bCs/>
          <w:szCs w:val="24"/>
        </w:rPr>
        <w:t>nance practice are described as ‘sh</w:t>
      </w:r>
      <w:r w:rsidR="00F460F7" w:rsidRPr="00804283">
        <w:rPr>
          <w:rFonts w:eastAsia="Calibri" w:cs="Arial"/>
          <w:bCs/>
          <w:szCs w:val="24"/>
        </w:rPr>
        <w:t xml:space="preserve">ould’. </w:t>
      </w:r>
    </w:p>
    <w:p w:rsidR="00006E02" w:rsidRDefault="00F460F7" w:rsidP="00006E02">
      <w:pPr>
        <w:spacing w:afterLines="50"/>
        <w:ind w:left="0" w:right="-46" w:firstLine="0"/>
        <w:jc w:val="both"/>
        <w:rPr>
          <w:rFonts w:eastAsia="Calibri" w:cs="Arial"/>
          <w:szCs w:val="24"/>
        </w:rPr>
      </w:pPr>
      <w:r w:rsidRPr="00804283">
        <w:rPr>
          <w:rFonts w:eastAsia="Calibri" w:cs="Arial"/>
          <w:bCs/>
          <w:szCs w:val="24"/>
        </w:rPr>
        <w:t xml:space="preserve">Acknowledging the multiplicity and </w:t>
      </w:r>
      <w:r w:rsidR="00EE793C" w:rsidRPr="00804283">
        <w:rPr>
          <w:rFonts w:eastAsia="Calibri" w:cs="Arial"/>
          <w:bCs/>
          <w:szCs w:val="24"/>
        </w:rPr>
        <w:t xml:space="preserve">differing levels of </w:t>
      </w:r>
      <w:r w:rsidRPr="00804283">
        <w:rPr>
          <w:rFonts w:eastAsia="Calibri" w:cs="Arial"/>
          <w:bCs/>
          <w:szCs w:val="24"/>
        </w:rPr>
        <w:t>autonomy</w:t>
      </w:r>
      <w:r w:rsidR="00EE793C" w:rsidRPr="00804283">
        <w:rPr>
          <w:rFonts w:eastAsia="Calibri" w:cs="Arial"/>
          <w:bCs/>
          <w:szCs w:val="24"/>
        </w:rPr>
        <w:t xml:space="preserve"> within</w:t>
      </w:r>
      <w:r w:rsidRPr="00804283">
        <w:rPr>
          <w:rFonts w:eastAsia="Calibri" w:cs="Arial"/>
          <w:bCs/>
          <w:szCs w:val="24"/>
        </w:rPr>
        <w:t xml:space="preserve"> the sector, </w:t>
      </w:r>
      <w:r w:rsidR="00CF26B2" w:rsidRPr="00804283">
        <w:rPr>
          <w:rFonts w:eastAsia="Calibri" w:cs="Arial"/>
          <w:bCs/>
          <w:szCs w:val="24"/>
        </w:rPr>
        <w:t>governance boards</w:t>
      </w:r>
      <w:r w:rsidRPr="00804283">
        <w:rPr>
          <w:rFonts w:eastAsia="Calibri" w:cs="Arial"/>
          <w:bCs/>
          <w:szCs w:val="24"/>
        </w:rPr>
        <w:t xml:space="preserve"> are free to achieve the expectations of the ‘must’ and ‘should’ statements in whatever manner they see fit. Where a </w:t>
      </w:r>
      <w:r w:rsidR="00CF26B2" w:rsidRPr="00804283">
        <w:rPr>
          <w:rFonts w:eastAsia="Calibri" w:cs="Arial"/>
          <w:bCs/>
          <w:szCs w:val="24"/>
        </w:rPr>
        <w:t>board</w:t>
      </w:r>
      <w:r w:rsidRPr="00804283">
        <w:rPr>
          <w:rFonts w:eastAsia="Calibri" w:cs="Arial"/>
          <w:bCs/>
          <w:szCs w:val="24"/>
        </w:rPr>
        <w:t xml:space="preserve"> has adopted the Code, but for good reason does not comply with particular provisions within it, the </w:t>
      </w:r>
      <w:r w:rsidR="00CF26B2" w:rsidRPr="00804283">
        <w:rPr>
          <w:rFonts w:eastAsia="Calibri" w:cs="Arial"/>
          <w:bCs/>
          <w:szCs w:val="24"/>
        </w:rPr>
        <w:t>board</w:t>
      </w:r>
      <w:r w:rsidRPr="00804283">
        <w:rPr>
          <w:rFonts w:eastAsia="Calibri" w:cs="Arial"/>
          <w:bCs/>
          <w:szCs w:val="24"/>
        </w:rPr>
        <w:t xml:space="preserve"> should explain its rationale and how its approach meets the spirit of the Code. </w:t>
      </w:r>
      <w:r w:rsidR="007904F3" w:rsidRPr="007904F3">
        <w:rPr>
          <w:rFonts w:eastAsia="Calibri" w:cs="Arial"/>
          <w:szCs w:val="24"/>
        </w:rPr>
        <w:t xml:space="preserve"> </w:t>
      </w:r>
      <w:r w:rsidR="007904F3" w:rsidRPr="00D53A15">
        <w:rPr>
          <w:rFonts w:eastAsia="Calibri" w:cs="Arial"/>
          <w:szCs w:val="24"/>
        </w:rPr>
        <w:t>Explanations should be seen as a positive opportunit</w:t>
      </w:r>
      <w:r w:rsidR="007904F3">
        <w:rPr>
          <w:rFonts w:eastAsia="Calibri" w:cs="Arial"/>
          <w:szCs w:val="24"/>
        </w:rPr>
        <w:t>y to demonstrate a different more robust or more appropriate approach and not</w:t>
      </w:r>
      <w:r w:rsidR="007904F3" w:rsidRPr="00D53A15">
        <w:rPr>
          <w:rFonts w:eastAsia="Calibri" w:cs="Arial"/>
          <w:szCs w:val="24"/>
        </w:rPr>
        <w:t xml:space="preserve"> an onerous obligation.</w:t>
      </w:r>
      <w:r w:rsidR="00006E02">
        <w:rPr>
          <w:rFonts w:eastAsia="Calibri" w:cs="Arial"/>
          <w:szCs w:val="24"/>
        </w:rPr>
        <w:t xml:space="preserve"> </w:t>
      </w:r>
    </w:p>
    <w:p w:rsidR="00F460F7" w:rsidRPr="00804283" w:rsidRDefault="00F460F7" w:rsidP="00006E02">
      <w:pPr>
        <w:spacing w:afterLines="50"/>
        <w:ind w:left="0" w:right="-46" w:firstLine="0"/>
        <w:jc w:val="both"/>
        <w:rPr>
          <w:rFonts w:eastAsia="Calibri" w:cs="Arial"/>
          <w:b/>
          <w:szCs w:val="24"/>
        </w:rPr>
      </w:pPr>
      <w:r w:rsidRPr="00804283">
        <w:rPr>
          <w:rFonts w:eastAsia="Calibri" w:cs="Arial"/>
          <w:bCs/>
          <w:szCs w:val="24"/>
        </w:rPr>
        <w:t xml:space="preserve">Each </w:t>
      </w:r>
      <w:r w:rsidR="002B7D57" w:rsidRPr="00804283">
        <w:rPr>
          <w:rFonts w:eastAsia="Calibri" w:cs="Arial"/>
          <w:bCs/>
          <w:szCs w:val="24"/>
        </w:rPr>
        <w:t>provider</w:t>
      </w:r>
      <w:r w:rsidRPr="00804283">
        <w:rPr>
          <w:rFonts w:eastAsia="Calibri" w:cs="Arial"/>
          <w:bCs/>
          <w:szCs w:val="24"/>
        </w:rPr>
        <w:t xml:space="preserve"> should state its adoption of the Code in the corporate governance statement contained in its annual audited statements</w:t>
      </w:r>
      <w:r w:rsidR="00CF26B2" w:rsidRPr="00804283">
        <w:rPr>
          <w:rFonts w:eastAsia="Calibri" w:cs="Arial"/>
          <w:bCs/>
          <w:szCs w:val="24"/>
        </w:rPr>
        <w:t xml:space="preserve"> and/or in its self-assessment or equivalent report</w:t>
      </w:r>
      <w:r w:rsidRPr="00804283">
        <w:rPr>
          <w:rFonts w:eastAsia="Calibri" w:cs="Arial"/>
          <w:bCs/>
          <w:szCs w:val="24"/>
        </w:rPr>
        <w:t xml:space="preserve">.  </w:t>
      </w:r>
    </w:p>
    <w:p w:rsidR="000464FA" w:rsidRDefault="00F460F7" w:rsidP="00B9008B">
      <w:pPr>
        <w:spacing w:afterLines="50"/>
        <w:ind w:left="0" w:right="-46" w:firstLine="0"/>
        <w:jc w:val="both"/>
        <w:rPr>
          <w:rFonts w:eastAsia="Calibri" w:cs="Arial"/>
          <w:szCs w:val="24"/>
        </w:rPr>
      </w:pPr>
      <w:r w:rsidRPr="00804283">
        <w:rPr>
          <w:rFonts w:eastAsia="Calibri" w:cs="Arial"/>
          <w:szCs w:val="24"/>
        </w:rPr>
        <w:t>Th</w:t>
      </w:r>
      <w:r w:rsidR="00A932CC">
        <w:rPr>
          <w:rFonts w:eastAsia="Calibri" w:cs="Arial"/>
          <w:szCs w:val="24"/>
        </w:rPr>
        <w:t xml:space="preserve">e </w:t>
      </w:r>
      <w:r w:rsidRPr="00804283">
        <w:rPr>
          <w:rFonts w:eastAsia="Calibri" w:cs="Arial"/>
          <w:szCs w:val="24"/>
        </w:rPr>
        <w:t xml:space="preserve">Code itself will be reviewed regularly </w:t>
      </w:r>
      <w:r w:rsidR="002F0A5A">
        <w:rPr>
          <w:rFonts w:eastAsia="Calibri" w:cs="Arial"/>
          <w:szCs w:val="24"/>
        </w:rPr>
        <w:t xml:space="preserve">by </w:t>
      </w:r>
      <w:r w:rsidR="00CF26B2" w:rsidRPr="00804283">
        <w:rPr>
          <w:rFonts w:eastAsia="Calibri" w:cs="Arial"/>
          <w:szCs w:val="24"/>
        </w:rPr>
        <w:t xml:space="preserve">AELP </w:t>
      </w:r>
      <w:r w:rsidRPr="00804283">
        <w:rPr>
          <w:rFonts w:eastAsia="Calibri" w:cs="Arial"/>
          <w:szCs w:val="24"/>
        </w:rPr>
        <w:t>to ensure that it remains fit for purpose</w:t>
      </w:r>
      <w:r w:rsidR="002F0A5A">
        <w:rPr>
          <w:rFonts w:eastAsia="Calibri" w:cs="Arial"/>
          <w:szCs w:val="24"/>
        </w:rPr>
        <w:t>. T</w:t>
      </w:r>
      <w:r w:rsidR="001D3537" w:rsidRPr="00804283">
        <w:rPr>
          <w:rFonts w:eastAsia="Calibri" w:cs="Arial"/>
          <w:szCs w:val="24"/>
        </w:rPr>
        <w:t xml:space="preserve">his </w:t>
      </w:r>
      <w:r w:rsidR="000464FA" w:rsidRPr="00804283">
        <w:rPr>
          <w:rFonts w:eastAsia="Calibri" w:cs="Arial"/>
          <w:szCs w:val="24"/>
        </w:rPr>
        <w:t>will normally</w:t>
      </w:r>
      <w:r w:rsidRPr="00804283">
        <w:rPr>
          <w:rFonts w:eastAsia="Calibri" w:cs="Arial"/>
          <w:szCs w:val="24"/>
        </w:rPr>
        <w:t xml:space="preserve"> take place every three years</w:t>
      </w:r>
      <w:r w:rsidR="00883512" w:rsidRPr="00804283">
        <w:rPr>
          <w:rFonts w:eastAsia="Calibri" w:cs="Arial"/>
          <w:szCs w:val="24"/>
        </w:rPr>
        <w:t>,</w:t>
      </w:r>
      <w:r w:rsidR="006E67FB" w:rsidRPr="00804283">
        <w:rPr>
          <w:rFonts w:eastAsia="Calibri" w:cs="Arial"/>
          <w:szCs w:val="24"/>
        </w:rPr>
        <w:t xml:space="preserve"> or earl</w:t>
      </w:r>
      <w:r w:rsidR="00883512" w:rsidRPr="00804283">
        <w:rPr>
          <w:rFonts w:eastAsia="Calibri" w:cs="Arial"/>
          <w:szCs w:val="24"/>
        </w:rPr>
        <w:t>ier</w:t>
      </w:r>
      <w:r w:rsidR="006E67FB" w:rsidRPr="00804283">
        <w:rPr>
          <w:rFonts w:eastAsia="Calibri" w:cs="Arial"/>
          <w:szCs w:val="24"/>
        </w:rPr>
        <w:t xml:space="preserve"> if there is a substantial change of circumstances. </w:t>
      </w:r>
      <w:r w:rsidRPr="00804283">
        <w:rPr>
          <w:rFonts w:eastAsia="Calibri" w:cs="Arial"/>
          <w:szCs w:val="24"/>
        </w:rPr>
        <w:t xml:space="preserve"> </w:t>
      </w:r>
    </w:p>
    <w:p w:rsidR="00824F47" w:rsidRDefault="00824F47" w:rsidP="00B9008B">
      <w:pPr>
        <w:spacing w:afterLines="50"/>
        <w:ind w:left="0" w:right="-46" w:firstLine="0"/>
        <w:jc w:val="both"/>
        <w:rPr>
          <w:rFonts w:eastAsia="Calibri" w:cs="Arial"/>
          <w:szCs w:val="24"/>
        </w:rPr>
      </w:pPr>
    </w:p>
    <w:p w:rsidR="00F460F7" w:rsidRPr="00035E37" w:rsidRDefault="00F460F7" w:rsidP="004F48FC">
      <w:pPr>
        <w:pBdr>
          <w:bottom w:val="single" w:sz="6" w:space="1" w:color="auto"/>
        </w:pBdr>
        <w:ind w:left="0" w:right="-46" w:firstLine="0"/>
        <w:outlineLvl w:val="4"/>
        <w:rPr>
          <w:rFonts w:cs="Arial"/>
          <w:b/>
          <w:bCs/>
          <w:color w:val="7030A0"/>
          <w:sz w:val="28"/>
          <w:szCs w:val="28"/>
        </w:rPr>
      </w:pPr>
      <w:r w:rsidRPr="00035E37">
        <w:rPr>
          <w:rFonts w:cs="Arial"/>
          <w:b/>
          <w:bCs/>
          <w:color w:val="7030A0"/>
          <w:sz w:val="28"/>
          <w:szCs w:val="28"/>
        </w:rPr>
        <w:t>The Core</w:t>
      </w:r>
      <w:r w:rsidR="00DB175A" w:rsidRPr="00035E37">
        <w:rPr>
          <w:rFonts w:cs="Arial"/>
          <w:b/>
          <w:bCs/>
          <w:color w:val="7030A0"/>
          <w:sz w:val="28"/>
          <w:szCs w:val="28"/>
        </w:rPr>
        <w:t xml:space="preserve"> Governance</w:t>
      </w:r>
      <w:r w:rsidRPr="00035E37">
        <w:rPr>
          <w:rFonts w:cs="Arial"/>
          <w:b/>
          <w:bCs/>
          <w:color w:val="7030A0"/>
          <w:sz w:val="28"/>
          <w:szCs w:val="28"/>
        </w:rPr>
        <w:t xml:space="preserve"> Values of </w:t>
      </w:r>
      <w:r w:rsidR="00006E02" w:rsidRPr="00035E37">
        <w:rPr>
          <w:rFonts w:cs="Arial"/>
          <w:b/>
          <w:bCs/>
          <w:color w:val="7030A0"/>
          <w:sz w:val="28"/>
          <w:szCs w:val="28"/>
        </w:rPr>
        <w:t xml:space="preserve">Independent Training </w:t>
      </w:r>
      <w:r w:rsidR="002B7D57" w:rsidRPr="00035E37">
        <w:rPr>
          <w:rFonts w:cs="Arial"/>
          <w:b/>
          <w:bCs/>
          <w:color w:val="7030A0"/>
          <w:sz w:val="28"/>
          <w:szCs w:val="28"/>
        </w:rPr>
        <w:t>Provide</w:t>
      </w:r>
      <w:r w:rsidR="00E3542D" w:rsidRPr="00035E37">
        <w:rPr>
          <w:rFonts w:cs="Arial"/>
          <w:b/>
          <w:bCs/>
          <w:color w:val="7030A0"/>
          <w:sz w:val="28"/>
          <w:szCs w:val="28"/>
        </w:rPr>
        <w:t>rs</w:t>
      </w:r>
      <w:r w:rsidRPr="00035E37">
        <w:rPr>
          <w:rFonts w:cs="Arial"/>
          <w:b/>
          <w:bCs/>
          <w:color w:val="7030A0"/>
          <w:sz w:val="28"/>
          <w:szCs w:val="28"/>
        </w:rPr>
        <w:t xml:space="preserve"> </w:t>
      </w:r>
    </w:p>
    <w:p w:rsidR="00E24E2B" w:rsidRPr="00804283" w:rsidRDefault="007E19E2" w:rsidP="00B9008B">
      <w:pPr>
        <w:spacing w:afterLines="50"/>
        <w:ind w:left="0" w:right="-46" w:firstLine="0"/>
        <w:jc w:val="both"/>
        <w:rPr>
          <w:rFonts w:eastAsia="Calibri" w:cs="Arial"/>
          <w:szCs w:val="24"/>
        </w:rPr>
      </w:pPr>
      <w:r w:rsidRPr="00804283">
        <w:rPr>
          <w:rFonts w:eastAsia="Calibri" w:cs="Arial"/>
          <w:szCs w:val="24"/>
        </w:rPr>
        <w:t>High quality</w:t>
      </w:r>
      <w:r w:rsidR="00CF26B2" w:rsidRPr="00804283">
        <w:rPr>
          <w:rFonts w:eastAsia="Calibri" w:cs="Arial"/>
          <w:szCs w:val="24"/>
        </w:rPr>
        <w:t xml:space="preserve"> post</w:t>
      </w:r>
      <w:r w:rsidR="001E1B04">
        <w:rPr>
          <w:rFonts w:eastAsia="Calibri" w:cs="Arial"/>
          <w:szCs w:val="24"/>
        </w:rPr>
        <w:t>-</w:t>
      </w:r>
      <w:r w:rsidR="00CF26B2" w:rsidRPr="00804283">
        <w:rPr>
          <w:rFonts w:eastAsia="Calibri" w:cs="Arial"/>
          <w:szCs w:val="24"/>
        </w:rPr>
        <w:t>16 learning</w:t>
      </w:r>
      <w:r w:rsidR="007904F3">
        <w:rPr>
          <w:rFonts w:eastAsia="Calibri" w:cs="Arial"/>
          <w:szCs w:val="24"/>
        </w:rPr>
        <w:t xml:space="preserve"> and training</w:t>
      </w:r>
      <w:r w:rsidR="00F460F7" w:rsidRPr="00804283">
        <w:rPr>
          <w:rFonts w:eastAsia="Calibri" w:cs="Arial"/>
          <w:szCs w:val="24"/>
        </w:rPr>
        <w:t xml:space="preserve">, which commands public confidence and promotes the reputation of individual </w:t>
      </w:r>
      <w:r w:rsidR="002B7D57" w:rsidRPr="00804283">
        <w:rPr>
          <w:rFonts w:eastAsia="Calibri" w:cs="Arial"/>
          <w:szCs w:val="24"/>
        </w:rPr>
        <w:t>providers</w:t>
      </w:r>
      <w:r w:rsidR="00F460F7" w:rsidRPr="00804283">
        <w:rPr>
          <w:rFonts w:eastAsia="Calibri" w:cs="Arial"/>
          <w:szCs w:val="24"/>
        </w:rPr>
        <w:t xml:space="preserve"> and the sector, </w:t>
      </w:r>
      <w:r w:rsidR="00CF26B2" w:rsidRPr="00804283">
        <w:rPr>
          <w:rFonts w:eastAsia="Calibri" w:cs="Arial"/>
          <w:szCs w:val="24"/>
        </w:rPr>
        <w:t>is improved when</w:t>
      </w:r>
      <w:r w:rsidR="00E24E2B" w:rsidRPr="00804283">
        <w:rPr>
          <w:rFonts w:eastAsia="Calibri" w:cs="Arial"/>
          <w:szCs w:val="24"/>
        </w:rPr>
        <w:t xml:space="preserve"> it promotes </w:t>
      </w:r>
      <w:r w:rsidR="0051311A" w:rsidRPr="00804283">
        <w:rPr>
          <w:rFonts w:eastAsia="Calibri" w:cs="Arial"/>
          <w:szCs w:val="24"/>
        </w:rPr>
        <w:t>several</w:t>
      </w:r>
      <w:r w:rsidR="00F460F7" w:rsidRPr="00804283">
        <w:rPr>
          <w:rFonts w:eastAsia="Calibri" w:cs="Arial"/>
          <w:szCs w:val="24"/>
        </w:rPr>
        <w:t xml:space="preserve"> shared values. By implementing such </w:t>
      </w:r>
      <w:r w:rsidR="00E24E2B" w:rsidRPr="00804283">
        <w:rPr>
          <w:rFonts w:eastAsia="Calibri" w:cs="Arial"/>
          <w:szCs w:val="24"/>
        </w:rPr>
        <w:t>values,</w:t>
      </w:r>
      <w:r w:rsidR="00F460F7" w:rsidRPr="00804283">
        <w:rPr>
          <w:rFonts w:eastAsia="Calibri" w:cs="Arial"/>
          <w:szCs w:val="24"/>
        </w:rPr>
        <w:t xml:space="preserve"> the </w:t>
      </w:r>
      <w:r w:rsidR="0051311A" w:rsidRPr="00804283">
        <w:rPr>
          <w:rFonts w:eastAsia="Calibri" w:cs="Arial"/>
          <w:szCs w:val="24"/>
        </w:rPr>
        <w:t xml:space="preserve">governance </w:t>
      </w:r>
      <w:r w:rsidR="00CF26B2" w:rsidRPr="00804283">
        <w:rPr>
          <w:rFonts w:eastAsia="Calibri" w:cs="Arial"/>
          <w:szCs w:val="24"/>
        </w:rPr>
        <w:t>board</w:t>
      </w:r>
      <w:r w:rsidR="00F460F7" w:rsidRPr="00804283">
        <w:rPr>
          <w:rFonts w:eastAsia="Calibri" w:cs="Arial"/>
          <w:szCs w:val="24"/>
        </w:rPr>
        <w:t xml:space="preserve"> can: ensure quality education and training for its </w:t>
      </w:r>
      <w:r w:rsidR="00CF26B2" w:rsidRPr="00804283">
        <w:rPr>
          <w:rFonts w:eastAsia="Calibri" w:cs="Arial"/>
          <w:szCs w:val="24"/>
        </w:rPr>
        <w:t>learners</w:t>
      </w:r>
      <w:r w:rsidR="007904F3">
        <w:rPr>
          <w:rFonts w:eastAsia="Calibri" w:cs="Arial"/>
          <w:szCs w:val="24"/>
        </w:rPr>
        <w:t xml:space="preserve">, </w:t>
      </w:r>
      <w:r w:rsidR="00006E02">
        <w:rPr>
          <w:rFonts w:eastAsia="Calibri" w:cs="Arial"/>
          <w:szCs w:val="24"/>
        </w:rPr>
        <w:t>apprentices</w:t>
      </w:r>
      <w:r w:rsidR="007904F3">
        <w:rPr>
          <w:rFonts w:eastAsia="Calibri" w:cs="Arial"/>
          <w:szCs w:val="24"/>
        </w:rPr>
        <w:t xml:space="preserve"> and employers</w:t>
      </w:r>
      <w:r w:rsidR="00F460F7" w:rsidRPr="00804283">
        <w:rPr>
          <w:rFonts w:eastAsia="Calibri" w:cs="Arial"/>
          <w:szCs w:val="24"/>
        </w:rPr>
        <w:t xml:space="preserve">; demonstrate public </w:t>
      </w:r>
      <w:r w:rsidR="00E24E2B" w:rsidRPr="00804283">
        <w:rPr>
          <w:rFonts w:eastAsia="Calibri" w:cs="Arial"/>
          <w:szCs w:val="24"/>
        </w:rPr>
        <w:t xml:space="preserve">and shareholder </w:t>
      </w:r>
      <w:r w:rsidR="00F460F7" w:rsidRPr="00804283">
        <w:rPr>
          <w:rFonts w:eastAsia="Calibri" w:cs="Arial"/>
          <w:szCs w:val="24"/>
        </w:rPr>
        <w:t xml:space="preserve">benefit; provide the basis for its own effectiveness; support the sustainability of the service and enhance the reputation of the sector. </w:t>
      </w:r>
    </w:p>
    <w:p w:rsidR="00F460F7" w:rsidRPr="00804283" w:rsidRDefault="00F460F7" w:rsidP="00B9008B">
      <w:pPr>
        <w:spacing w:afterLines="50"/>
        <w:ind w:left="0" w:right="-46" w:firstLine="0"/>
        <w:jc w:val="both"/>
        <w:rPr>
          <w:rFonts w:eastAsia="Calibri" w:cs="Arial"/>
          <w:szCs w:val="24"/>
        </w:rPr>
      </w:pPr>
      <w:r w:rsidRPr="00804283">
        <w:rPr>
          <w:rFonts w:eastAsia="Calibri" w:cs="Arial"/>
          <w:szCs w:val="24"/>
        </w:rPr>
        <w:t xml:space="preserve">A failure to adopt and implement a set of agreed values has implications beyond the </w:t>
      </w:r>
      <w:r w:rsidR="002B7D57" w:rsidRPr="00804283">
        <w:rPr>
          <w:rFonts w:eastAsia="Calibri" w:cs="Arial"/>
          <w:szCs w:val="24"/>
        </w:rPr>
        <w:t>provider</w:t>
      </w:r>
      <w:r w:rsidRPr="00804283">
        <w:rPr>
          <w:rFonts w:eastAsia="Calibri" w:cs="Arial"/>
          <w:szCs w:val="24"/>
        </w:rPr>
        <w:t xml:space="preserve"> concerned by potentially undermining the collective reputation of all </w:t>
      </w:r>
      <w:r w:rsidR="002B7D57" w:rsidRPr="00804283">
        <w:rPr>
          <w:rFonts w:eastAsia="Calibri" w:cs="Arial"/>
          <w:szCs w:val="24"/>
        </w:rPr>
        <w:t>providers</w:t>
      </w:r>
      <w:r w:rsidRPr="00804283">
        <w:rPr>
          <w:rFonts w:eastAsia="Calibri" w:cs="Arial"/>
          <w:szCs w:val="24"/>
        </w:rPr>
        <w:t xml:space="preserve"> and the wider sector.</w:t>
      </w:r>
    </w:p>
    <w:p w:rsidR="00EE793C" w:rsidRPr="00804283" w:rsidRDefault="00F460F7" w:rsidP="00EE793C">
      <w:pPr>
        <w:spacing w:afterLines="50"/>
        <w:ind w:left="0" w:right="-46" w:firstLine="0"/>
        <w:jc w:val="both"/>
        <w:rPr>
          <w:rFonts w:eastAsia="Calibri" w:cs="Arial"/>
          <w:szCs w:val="24"/>
        </w:rPr>
      </w:pPr>
      <w:r w:rsidRPr="00804283">
        <w:rPr>
          <w:rFonts w:eastAsia="Calibri" w:cs="Arial"/>
          <w:szCs w:val="24"/>
        </w:rPr>
        <w:t>In setting out core values, the</w:t>
      </w:r>
      <w:r w:rsidR="00883512" w:rsidRPr="00804283">
        <w:rPr>
          <w:rFonts w:eastAsia="Calibri" w:cs="Arial"/>
          <w:szCs w:val="24"/>
        </w:rPr>
        <w:t xml:space="preserve"> Code adopts and builds on the S</w:t>
      </w:r>
      <w:r w:rsidRPr="00804283">
        <w:rPr>
          <w:rFonts w:eastAsia="Calibri" w:cs="Arial"/>
          <w:szCs w:val="24"/>
        </w:rPr>
        <w:t>even</w:t>
      </w:r>
      <w:r w:rsidR="006E67FB" w:rsidRPr="00804283">
        <w:rPr>
          <w:rFonts w:eastAsia="Calibri" w:cs="Arial"/>
          <w:szCs w:val="24"/>
        </w:rPr>
        <w:t xml:space="preserve"> (Nolan)</w:t>
      </w:r>
      <w:r w:rsidRPr="00804283">
        <w:rPr>
          <w:rFonts w:eastAsia="Calibri" w:cs="Arial"/>
          <w:szCs w:val="24"/>
        </w:rPr>
        <w:t xml:space="preserve"> Principles of Public Life which provide an ethical framework for the personal behaviour of</w:t>
      </w:r>
      <w:r w:rsidR="00035E37">
        <w:rPr>
          <w:rFonts w:eastAsia="Calibri" w:cs="Arial"/>
          <w:szCs w:val="24"/>
        </w:rPr>
        <w:t xml:space="preserve"> board members</w:t>
      </w:r>
      <w:r w:rsidRPr="00804283">
        <w:rPr>
          <w:rFonts w:eastAsia="Calibri" w:cs="Arial"/>
          <w:szCs w:val="24"/>
        </w:rPr>
        <w:t xml:space="preserve">. </w:t>
      </w:r>
      <w:r w:rsidR="00DB175A">
        <w:rPr>
          <w:rFonts w:eastAsia="Calibri" w:cs="Arial"/>
          <w:szCs w:val="24"/>
        </w:rPr>
        <w:t>Principles</w:t>
      </w:r>
      <w:r w:rsidR="00EE793C" w:rsidRPr="00804283">
        <w:rPr>
          <w:rFonts w:eastAsia="Calibri" w:cs="Arial"/>
          <w:szCs w:val="24"/>
        </w:rPr>
        <w:t xml:space="preserve"> </w:t>
      </w:r>
      <w:r w:rsidR="000D0739">
        <w:rPr>
          <w:rFonts w:eastAsia="Calibri" w:cs="Arial"/>
          <w:szCs w:val="24"/>
        </w:rPr>
        <w:t>of</w:t>
      </w:r>
      <w:r w:rsidR="00EE793C" w:rsidRPr="00804283">
        <w:rPr>
          <w:rFonts w:eastAsia="Calibri" w:cs="Arial"/>
          <w:szCs w:val="24"/>
        </w:rPr>
        <w:t xml:space="preserve"> Public </w:t>
      </w:r>
      <w:r w:rsidR="00100502">
        <w:rPr>
          <w:rFonts w:eastAsia="Calibri" w:cs="Arial"/>
          <w:szCs w:val="24"/>
        </w:rPr>
        <w:t>L</w:t>
      </w:r>
      <w:r w:rsidR="00EE793C" w:rsidRPr="00804283">
        <w:rPr>
          <w:rFonts w:eastAsia="Calibri" w:cs="Arial"/>
          <w:szCs w:val="24"/>
        </w:rPr>
        <w:t>ife are:</w:t>
      </w:r>
    </w:p>
    <w:p w:rsidR="00EE793C" w:rsidRPr="00804283" w:rsidRDefault="00EE793C" w:rsidP="003D4D83">
      <w:pPr>
        <w:spacing w:afterLines="50"/>
        <w:ind w:left="720" w:right="-46" w:firstLine="720"/>
        <w:jc w:val="both"/>
        <w:rPr>
          <w:rFonts w:eastAsia="Calibri" w:cs="Arial"/>
          <w:szCs w:val="24"/>
        </w:rPr>
      </w:pPr>
      <w:r w:rsidRPr="00804283">
        <w:rPr>
          <w:rFonts w:eastAsia="Calibri" w:cs="Arial"/>
          <w:szCs w:val="24"/>
        </w:rPr>
        <w:t xml:space="preserve">1. Selflessness </w:t>
      </w:r>
    </w:p>
    <w:p w:rsidR="00EE793C" w:rsidRPr="00804283" w:rsidRDefault="00EE793C" w:rsidP="003D4D83">
      <w:pPr>
        <w:spacing w:afterLines="50"/>
        <w:ind w:left="720" w:right="-46" w:firstLine="720"/>
        <w:jc w:val="both"/>
        <w:rPr>
          <w:rFonts w:eastAsia="Calibri" w:cs="Arial"/>
          <w:szCs w:val="24"/>
        </w:rPr>
      </w:pPr>
      <w:r w:rsidRPr="00804283">
        <w:rPr>
          <w:rFonts w:eastAsia="Calibri" w:cs="Arial"/>
          <w:szCs w:val="24"/>
        </w:rPr>
        <w:t xml:space="preserve">2. Integrity </w:t>
      </w:r>
    </w:p>
    <w:p w:rsidR="00EE793C" w:rsidRPr="00804283" w:rsidRDefault="00EE793C" w:rsidP="003D4D83">
      <w:pPr>
        <w:spacing w:afterLines="50"/>
        <w:ind w:left="720" w:right="-46" w:firstLine="720"/>
        <w:jc w:val="both"/>
        <w:rPr>
          <w:rFonts w:eastAsia="Calibri" w:cs="Arial"/>
          <w:szCs w:val="24"/>
        </w:rPr>
      </w:pPr>
      <w:r w:rsidRPr="00804283">
        <w:rPr>
          <w:rFonts w:eastAsia="Calibri" w:cs="Arial"/>
          <w:szCs w:val="24"/>
        </w:rPr>
        <w:t>3.</w:t>
      </w:r>
      <w:r w:rsidR="003D4D83">
        <w:rPr>
          <w:rFonts w:eastAsia="Calibri" w:cs="Arial"/>
          <w:szCs w:val="24"/>
        </w:rPr>
        <w:t xml:space="preserve"> </w:t>
      </w:r>
      <w:r w:rsidRPr="00804283">
        <w:rPr>
          <w:rFonts w:eastAsia="Calibri" w:cs="Arial"/>
          <w:szCs w:val="24"/>
        </w:rPr>
        <w:t xml:space="preserve">Objectivity </w:t>
      </w:r>
    </w:p>
    <w:p w:rsidR="00EE793C" w:rsidRPr="00804283" w:rsidRDefault="00EE793C" w:rsidP="003D4D83">
      <w:pPr>
        <w:spacing w:afterLines="50"/>
        <w:ind w:left="720" w:right="-46" w:firstLine="720"/>
        <w:jc w:val="both"/>
        <w:rPr>
          <w:rFonts w:eastAsia="Calibri" w:cs="Arial"/>
          <w:szCs w:val="24"/>
        </w:rPr>
      </w:pPr>
      <w:r w:rsidRPr="00804283">
        <w:rPr>
          <w:rFonts w:eastAsia="Calibri" w:cs="Arial"/>
          <w:szCs w:val="24"/>
        </w:rPr>
        <w:t xml:space="preserve">4. Accountability </w:t>
      </w:r>
    </w:p>
    <w:p w:rsidR="00EE793C" w:rsidRPr="00804283" w:rsidRDefault="00EE793C" w:rsidP="003D4D83">
      <w:pPr>
        <w:spacing w:afterLines="50"/>
        <w:ind w:left="720" w:right="-46" w:firstLine="720"/>
        <w:jc w:val="both"/>
        <w:rPr>
          <w:rFonts w:eastAsia="Calibri" w:cs="Arial"/>
          <w:szCs w:val="24"/>
        </w:rPr>
      </w:pPr>
      <w:r w:rsidRPr="00804283">
        <w:rPr>
          <w:rFonts w:eastAsia="Calibri" w:cs="Arial"/>
          <w:szCs w:val="24"/>
        </w:rPr>
        <w:t xml:space="preserve">5. Openness </w:t>
      </w:r>
    </w:p>
    <w:p w:rsidR="00EE793C" w:rsidRPr="00804283" w:rsidRDefault="00EE793C" w:rsidP="003D4D83">
      <w:pPr>
        <w:spacing w:afterLines="50"/>
        <w:ind w:left="720" w:right="-46" w:firstLine="720"/>
        <w:jc w:val="both"/>
        <w:rPr>
          <w:rFonts w:eastAsia="Calibri" w:cs="Arial"/>
          <w:szCs w:val="24"/>
        </w:rPr>
      </w:pPr>
      <w:r w:rsidRPr="00804283">
        <w:rPr>
          <w:rFonts w:eastAsia="Calibri" w:cs="Arial"/>
          <w:szCs w:val="24"/>
        </w:rPr>
        <w:t xml:space="preserve">6. Honesty </w:t>
      </w:r>
    </w:p>
    <w:p w:rsidR="00F460F7" w:rsidRPr="00804283" w:rsidRDefault="00EE793C" w:rsidP="003D4D83">
      <w:pPr>
        <w:spacing w:afterLines="50"/>
        <w:ind w:left="720" w:right="-46" w:firstLine="720"/>
        <w:jc w:val="both"/>
        <w:rPr>
          <w:rFonts w:eastAsia="Calibri" w:cs="Arial"/>
          <w:szCs w:val="24"/>
        </w:rPr>
      </w:pPr>
      <w:r w:rsidRPr="00804283">
        <w:rPr>
          <w:rFonts w:eastAsia="Calibri" w:cs="Arial"/>
          <w:szCs w:val="24"/>
        </w:rPr>
        <w:t>7. Leadership</w:t>
      </w:r>
    </w:p>
    <w:p w:rsidR="00F460F7" w:rsidRPr="00804283" w:rsidRDefault="00F460F7" w:rsidP="00B9008B">
      <w:pPr>
        <w:spacing w:afterLines="50"/>
        <w:ind w:left="0" w:right="-46" w:firstLine="0"/>
        <w:jc w:val="both"/>
        <w:rPr>
          <w:rFonts w:eastAsia="Calibri" w:cs="Arial"/>
          <w:szCs w:val="24"/>
        </w:rPr>
      </w:pPr>
      <w:r w:rsidRPr="00804283">
        <w:rPr>
          <w:rFonts w:eastAsia="Calibri" w:cs="Arial"/>
          <w:szCs w:val="24"/>
        </w:rPr>
        <w:t xml:space="preserve">The Code is based on the following expectations of good governance, which illustrate the values and beliefs of </w:t>
      </w:r>
      <w:r w:rsidR="00ED037A">
        <w:rPr>
          <w:rFonts w:eastAsia="Calibri" w:cs="Arial"/>
          <w:szCs w:val="24"/>
        </w:rPr>
        <w:t xml:space="preserve">the </w:t>
      </w:r>
      <w:r w:rsidR="002B7D57" w:rsidRPr="00804283">
        <w:rPr>
          <w:rFonts w:eastAsia="Calibri" w:cs="Arial"/>
          <w:szCs w:val="24"/>
        </w:rPr>
        <w:t>provider</w:t>
      </w:r>
      <w:r w:rsidR="002F1CE0">
        <w:rPr>
          <w:rFonts w:eastAsia="Calibri" w:cs="Arial"/>
          <w:szCs w:val="24"/>
        </w:rPr>
        <w:t>’s</w:t>
      </w:r>
      <w:r w:rsidRPr="00804283">
        <w:rPr>
          <w:rFonts w:eastAsia="Calibri" w:cs="Arial"/>
          <w:szCs w:val="24"/>
        </w:rPr>
        <w:t xml:space="preserve"> </w:t>
      </w:r>
      <w:r w:rsidR="00E24E2B" w:rsidRPr="00804283">
        <w:rPr>
          <w:rFonts w:eastAsia="Calibri" w:cs="Arial"/>
          <w:szCs w:val="24"/>
        </w:rPr>
        <w:t>non-executive</w:t>
      </w:r>
      <w:r w:rsidR="00DA3CC6" w:rsidRPr="00804283">
        <w:rPr>
          <w:rFonts w:eastAsia="Calibri" w:cs="Arial"/>
          <w:szCs w:val="24"/>
        </w:rPr>
        <w:t xml:space="preserve"> directors, directors</w:t>
      </w:r>
      <w:r w:rsidR="00E24E2B" w:rsidRPr="00804283">
        <w:rPr>
          <w:rFonts w:eastAsia="Calibri" w:cs="Arial"/>
          <w:szCs w:val="24"/>
        </w:rPr>
        <w:t xml:space="preserve"> and </w:t>
      </w:r>
      <w:r w:rsidRPr="00804283">
        <w:rPr>
          <w:rFonts w:eastAsia="Calibri" w:cs="Arial"/>
          <w:szCs w:val="24"/>
        </w:rPr>
        <w:t>trustees</w:t>
      </w:r>
      <w:r w:rsidR="002F1CE0">
        <w:rPr>
          <w:rFonts w:eastAsia="Calibri" w:cs="Arial"/>
          <w:szCs w:val="24"/>
        </w:rPr>
        <w:t>, or equivalent</w:t>
      </w:r>
      <w:r w:rsidRPr="00804283">
        <w:rPr>
          <w:rFonts w:eastAsia="Calibri" w:cs="Arial"/>
          <w:szCs w:val="24"/>
        </w:rPr>
        <w:t>:</w:t>
      </w:r>
    </w:p>
    <w:p w:rsidR="00E24E2B" w:rsidRPr="00804283" w:rsidRDefault="00883512" w:rsidP="0075282B">
      <w:pPr>
        <w:pStyle w:val="ListParagraph"/>
        <w:numPr>
          <w:ilvl w:val="0"/>
          <w:numId w:val="1"/>
        </w:numPr>
        <w:tabs>
          <w:tab w:val="left" w:pos="426"/>
        </w:tabs>
        <w:spacing w:afterLines="50"/>
        <w:ind w:right="-46"/>
        <w:jc w:val="both"/>
        <w:rPr>
          <w:rFonts w:eastAsia="Calibri" w:cs="Arial"/>
          <w:szCs w:val="24"/>
        </w:rPr>
      </w:pPr>
      <w:r w:rsidRPr="00804283">
        <w:rPr>
          <w:rFonts w:eastAsia="Calibri" w:cs="Arial"/>
          <w:szCs w:val="24"/>
        </w:rPr>
        <w:t xml:space="preserve">Putting the </w:t>
      </w:r>
      <w:r w:rsidR="00E24E2B" w:rsidRPr="00804283">
        <w:rPr>
          <w:rFonts w:eastAsia="Calibri" w:cs="Arial"/>
          <w:szCs w:val="24"/>
        </w:rPr>
        <w:t>learner</w:t>
      </w:r>
      <w:r w:rsidR="007904F3">
        <w:rPr>
          <w:rFonts w:eastAsia="Calibri" w:cs="Arial"/>
          <w:szCs w:val="24"/>
        </w:rPr>
        <w:t xml:space="preserve">, apprentice </w:t>
      </w:r>
      <w:r w:rsidR="00E24E2B" w:rsidRPr="00804283">
        <w:rPr>
          <w:rFonts w:eastAsia="Calibri" w:cs="Arial"/>
          <w:szCs w:val="24"/>
        </w:rPr>
        <w:t>and employer</w:t>
      </w:r>
      <w:r w:rsidRPr="00804283">
        <w:rPr>
          <w:rFonts w:eastAsia="Calibri" w:cs="Arial"/>
          <w:szCs w:val="24"/>
        </w:rPr>
        <w:t xml:space="preserve"> first</w:t>
      </w:r>
      <w:r w:rsidR="004E1A05">
        <w:rPr>
          <w:rFonts w:eastAsia="Calibri" w:cs="Arial"/>
          <w:szCs w:val="24"/>
        </w:rPr>
        <w:t>.</w:t>
      </w:r>
      <w:r w:rsidR="00F460F7" w:rsidRPr="00804283">
        <w:rPr>
          <w:rFonts w:eastAsia="Calibri" w:cs="Arial"/>
          <w:szCs w:val="24"/>
        </w:rPr>
        <w:t xml:space="preserve"> </w:t>
      </w:r>
    </w:p>
    <w:p w:rsidR="00F460F7" w:rsidRPr="00804283" w:rsidRDefault="00E24E2B" w:rsidP="0075282B">
      <w:pPr>
        <w:pStyle w:val="ListParagraph"/>
        <w:numPr>
          <w:ilvl w:val="0"/>
          <w:numId w:val="1"/>
        </w:numPr>
        <w:tabs>
          <w:tab w:val="left" w:pos="426"/>
        </w:tabs>
        <w:spacing w:afterLines="50"/>
        <w:ind w:right="-46"/>
        <w:jc w:val="both"/>
        <w:rPr>
          <w:rFonts w:eastAsia="Calibri" w:cs="Arial"/>
          <w:szCs w:val="24"/>
        </w:rPr>
      </w:pPr>
      <w:r w:rsidRPr="00804283">
        <w:rPr>
          <w:rFonts w:eastAsia="Calibri" w:cs="Arial"/>
          <w:szCs w:val="24"/>
        </w:rPr>
        <w:t>P</w:t>
      </w:r>
      <w:r w:rsidR="00F460F7" w:rsidRPr="00804283">
        <w:rPr>
          <w:rFonts w:eastAsia="Calibri" w:cs="Arial"/>
          <w:szCs w:val="24"/>
        </w:rPr>
        <w:t xml:space="preserve">romoting high expectations and ambitions for </w:t>
      </w:r>
      <w:r w:rsidR="00CF26B2" w:rsidRPr="00804283">
        <w:rPr>
          <w:rFonts w:eastAsia="Calibri" w:cs="Arial"/>
          <w:szCs w:val="24"/>
        </w:rPr>
        <w:t>learners</w:t>
      </w:r>
      <w:r w:rsidR="007904F3">
        <w:rPr>
          <w:rFonts w:eastAsia="Calibri" w:cs="Arial"/>
          <w:szCs w:val="24"/>
        </w:rPr>
        <w:t xml:space="preserve">, </w:t>
      </w:r>
      <w:r w:rsidR="00006E02">
        <w:rPr>
          <w:rFonts w:eastAsia="Calibri" w:cs="Arial"/>
          <w:szCs w:val="24"/>
        </w:rPr>
        <w:t>apprentices</w:t>
      </w:r>
      <w:r w:rsidR="00F460F7" w:rsidRPr="00804283">
        <w:rPr>
          <w:rFonts w:eastAsia="Calibri" w:cs="Arial"/>
          <w:szCs w:val="24"/>
        </w:rPr>
        <w:t xml:space="preserve"> and staff.</w:t>
      </w:r>
    </w:p>
    <w:p w:rsidR="005017E5" w:rsidRPr="00804283" w:rsidRDefault="005017E5" w:rsidP="0075282B">
      <w:pPr>
        <w:pStyle w:val="ListParagraph"/>
        <w:numPr>
          <w:ilvl w:val="0"/>
          <w:numId w:val="1"/>
        </w:numPr>
        <w:tabs>
          <w:tab w:val="left" w:pos="426"/>
        </w:tabs>
        <w:spacing w:afterLines="50"/>
        <w:ind w:right="-46"/>
        <w:jc w:val="both"/>
        <w:rPr>
          <w:rFonts w:eastAsia="Calibri" w:cs="Arial"/>
          <w:szCs w:val="24"/>
        </w:rPr>
      </w:pPr>
      <w:r w:rsidRPr="00804283">
        <w:rPr>
          <w:rFonts w:eastAsia="Calibri" w:cs="Arial"/>
          <w:szCs w:val="24"/>
        </w:rPr>
        <w:t xml:space="preserve">Listening to </w:t>
      </w:r>
      <w:r w:rsidR="00CF26B2" w:rsidRPr="00804283">
        <w:rPr>
          <w:rFonts w:eastAsia="Calibri" w:cs="Arial"/>
          <w:szCs w:val="24"/>
        </w:rPr>
        <w:t>learners</w:t>
      </w:r>
      <w:r w:rsidRPr="00804283">
        <w:rPr>
          <w:rFonts w:eastAsia="Calibri" w:cs="Arial"/>
          <w:szCs w:val="24"/>
        </w:rPr>
        <w:t>, employers and staff.</w:t>
      </w:r>
    </w:p>
    <w:p w:rsidR="00F460F7" w:rsidRPr="00804283" w:rsidRDefault="006F4BFF" w:rsidP="0075282B">
      <w:pPr>
        <w:pStyle w:val="ListParagraph"/>
        <w:numPr>
          <w:ilvl w:val="0"/>
          <w:numId w:val="1"/>
        </w:numPr>
        <w:tabs>
          <w:tab w:val="left" w:pos="426"/>
        </w:tabs>
        <w:spacing w:afterLines="50"/>
        <w:ind w:right="-46"/>
        <w:jc w:val="both"/>
        <w:rPr>
          <w:rFonts w:eastAsia="Calibri" w:cs="Arial"/>
          <w:szCs w:val="24"/>
        </w:rPr>
      </w:pPr>
      <w:r w:rsidRPr="00804283">
        <w:rPr>
          <w:rFonts w:eastAsia="Calibri" w:cs="Arial"/>
          <w:szCs w:val="24"/>
        </w:rPr>
        <w:t>Promoting</w:t>
      </w:r>
      <w:r w:rsidR="00F460F7" w:rsidRPr="00804283">
        <w:rPr>
          <w:rFonts w:eastAsia="Calibri" w:cs="Arial"/>
          <w:szCs w:val="24"/>
        </w:rPr>
        <w:t xml:space="preserve"> inspirational</w:t>
      </w:r>
      <w:r w:rsidR="007904F3">
        <w:rPr>
          <w:rFonts w:eastAsia="Calibri" w:cs="Arial"/>
          <w:szCs w:val="24"/>
        </w:rPr>
        <w:t xml:space="preserve"> training, </w:t>
      </w:r>
      <w:r w:rsidR="00F460F7" w:rsidRPr="00804283">
        <w:rPr>
          <w:rFonts w:eastAsia="Calibri" w:cs="Arial"/>
          <w:szCs w:val="24"/>
        </w:rPr>
        <w:t>teaching and learning</w:t>
      </w:r>
      <w:r w:rsidR="00E24E2B" w:rsidRPr="00804283">
        <w:rPr>
          <w:rFonts w:eastAsia="Calibri" w:cs="Arial"/>
          <w:szCs w:val="24"/>
        </w:rPr>
        <w:t xml:space="preserve"> and assessment</w:t>
      </w:r>
      <w:r w:rsidR="00F460F7" w:rsidRPr="00804283">
        <w:rPr>
          <w:rFonts w:eastAsia="Calibri" w:cs="Arial"/>
          <w:szCs w:val="24"/>
        </w:rPr>
        <w:t>.</w:t>
      </w:r>
    </w:p>
    <w:p w:rsidR="00F460F7" w:rsidRPr="00804283" w:rsidRDefault="00F460F7" w:rsidP="0075282B">
      <w:pPr>
        <w:pStyle w:val="ListParagraph"/>
        <w:numPr>
          <w:ilvl w:val="0"/>
          <w:numId w:val="1"/>
        </w:numPr>
        <w:tabs>
          <w:tab w:val="left" w:pos="426"/>
        </w:tabs>
        <w:spacing w:afterLines="50"/>
        <w:ind w:right="-46"/>
        <w:jc w:val="both"/>
        <w:rPr>
          <w:rFonts w:eastAsia="Calibri" w:cs="Arial"/>
          <w:szCs w:val="24"/>
        </w:rPr>
      </w:pPr>
      <w:r w:rsidRPr="00804283">
        <w:rPr>
          <w:rFonts w:eastAsia="Calibri" w:cs="Arial"/>
          <w:szCs w:val="24"/>
        </w:rPr>
        <w:t xml:space="preserve">Creating a safe environment for </w:t>
      </w:r>
      <w:r w:rsidR="00CF26B2" w:rsidRPr="00804283">
        <w:rPr>
          <w:rFonts w:eastAsia="Calibri" w:cs="Arial"/>
          <w:szCs w:val="24"/>
        </w:rPr>
        <w:t>learners</w:t>
      </w:r>
      <w:r w:rsidR="007904F3">
        <w:rPr>
          <w:rFonts w:eastAsia="Calibri" w:cs="Arial"/>
          <w:szCs w:val="24"/>
        </w:rPr>
        <w:t xml:space="preserve"> and apprentices </w:t>
      </w:r>
      <w:r w:rsidRPr="00804283">
        <w:rPr>
          <w:rFonts w:eastAsia="Calibri" w:cs="Arial"/>
          <w:szCs w:val="24"/>
        </w:rPr>
        <w:t xml:space="preserve">to </w:t>
      </w:r>
      <w:r w:rsidR="007904F3">
        <w:rPr>
          <w:rFonts w:eastAsia="Calibri" w:cs="Arial"/>
          <w:szCs w:val="24"/>
        </w:rPr>
        <w:t xml:space="preserve">train, </w:t>
      </w:r>
      <w:r w:rsidRPr="00804283">
        <w:rPr>
          <w:rFonts w:eastAsia="Calibri" w:cs="Arial"/>
          <w:szCs w:val="24"/>
        </w:rPr>
        <w:t xml:space="preserve">learn and develop. </w:t>
      </w:r>
    </w:p>
    <w:p w:rsidR="006F4BFF" w:rsidRPr="00804283" w:rsidRDefault="00F460F7" w:rsidP="0075282B">
      <w:pPr>
        <w:pStyle w:val="ListParagraph"/>
        <w:numPr>
          <w:ilvl w:val="0"/>
          <w:numId w:val="1"/>
        </w:numPr>
        <w:tabs>
          <w:tab w:val="left" w:pos="426"/>
        </w:tabs>
        <w:spacing w:afterLines="50"/>
        <w:ind w:right="-46"/>
        <w:jc w:val="both"/>
        <w:rPr>
          <w:rFonts w:eastAsia="Calibri" w:cs="Arial"/>
          <w:szCs w:val="24"/>
        </w:rPr>
      </w:pPr>
      <w:r w:rsidRPr="00804283">
        <w:rPr>
          <w:rFonts w:eastAsia="Calibri" w:cs="Arial"/>
          <w:szCs w:val="24"/>
        </w:rPr>
        <w:t>Providing strong</w:t>
      </w:r>
      <w:r w:rsidR="006F4BFF" w:rsidRPr="00804283">
        <w:rPr>
          <w:rFonts w:eastAsia="Calibri" w:cs="Arial"/>
          <w:szCs w:val="24"/>
        </w:rPr>
        <w:t xml:space="preserve"> strategic</w:t>
      </w:r>
      <w:r w:rsidRPr="00804283">
        <w:rPr>
          <w:rFonts w:eastAsia="Calibri" w:cs="Arial"/>
          <w:szCs w:val="24"/>
        </w:rPr>
        <w:t xml:space="preserve"> leadership </w:t>
      </w:r>
      <w:r w:rsidR="006F4BFF" w:rsidRPr="00804283">
        <w:rPr>
          <w:rFonts w:eastAsia="Calibri" w:cs="Arial"/>
          <w:szCs w:val="24"/>
        </w:rPr>
        <w:t xml:space="preserve">and challenge to </w:t>
      </w:r>
      <w:r w:rsidRPr="00804283">
        <w:rPr>
          <w:rFonts w:eastAsia="Calibri" w:cs="Arial"/>
          <w:szCs w:val="24"/>
        </w:rPr>
        <w:t>the senior team</w:t>
      </w:r>
      <w:r w:rsidR="006F4BFF" w:rsidRPr="00804283">
        <w:rPr>
          <w:rFonts w:eastAsia="Calibri" w:cs="Arial"/>
          <w:szCs w:val="24"/>
        </w:rPr>
        <w:t>.</w:t>
      </w:r>
    </w:p>
    <w:p w:rsidR="00213A4C" w:rsidRPr="00804283" w:rsidRDefault="00F460F7" w:rsidP="0075282B">
      <w:pPr>
        <w:pStyle w:val="ListParagraph"/>
        <w:numPr>
          <w:ilvl w:val="0"/>
          <w:numId w:val="1"/>
        </w:numPr>
        <w:tabs>
          <w:tab w:val="left" w:pos="426"/>
        </w:tabs>
        <w:spacing w:afterLines="50"/>
        <w:ind w:right="-46"/>
        <w:jc w:val="both"/>
        <w:rPr>
          <w:rFonts w:eastAsia="Calibri" w:cs="Arial"/>
          <w:szCs w:val="24"/>
        </w:rPr>
      </w:pPr>
      <w:r w:rsidRPr="00804283">
        <w:rPr>
          <w:rFonts w:eastAsia="Calibri" w:cs="Arial"/>
          <w:szCs w:val="24"/>
        </w:rPr>
        <w:t xml:space="preserve">Demonstrating accountability </w:t>
      </w:r>
      <w:r w:rsidR="00F52F12" w:rsidRPr="00804283">
        <w:rPr>
          <w:rFonts w:eastAsia="Calibri" w:cs="Arial"/>
          <w:szCs w:val="24"/>
        </w:rPr>
        <w:t xml:space="preserve">to </w:t>
      </w:r>
      <w:r w:rsidRPr="00804283">
        <w:rPr>
          <w:rFonts w:eastAsia="Calibri" w:cs="Arial"/>
          <w:szCs w:val="24"/>
        </w:rPr>
        <w:t>all stakeholders, including publishing accurate and timely information on performance.</w:t>
      </w:r>
    </w:p>
    <w:p w:rsidR="00F460F7" w:rsidRPr="00006E02" w:rsidRDefault="00F460F7" w:rsidP="0075282B">
      <w:pPr>
        <w:pStyle w:val="ListParagraph"/>
        <w:numPr>
          <w:ilvl w:val="0"/>
          <w:numId w:val="1"/>
        </w:numPr>
        <w:tabs>
          <w:tab w:val="left" w:pos="426"/>
        </w:tabs>
        <w:spacing w:afterLines="50"/>
        <w:ind w:right="-46"/>
        <w:jc w:val="both"/>
        <w:rPr>
          <w:rFonts w:eastAsia="MS Mincho" w:cs="Arial"/>
          <w:szCs w:val="24"/>
        </w:rPr>
      </w:pPr>
      <w:r w:rsidRPr="00804283">
        <w:rPr>
          <w:rFonts w:eastAsia="Calibri" w:cs="Arial"/>
          <w:szCs w:val="24"/>
        </w:rPr>
        <w:t xml:space="preserve">Ensuring the achievement of equality of opportunity and diversity throughout the </w:t>
      </w:r>
      <w:r w:rsidR="00E24E2B" w:rsidRPr="00804283">
        <w:rPr>
          <w:rFonts w:eastAsia="Calibri" w:cs="Arial"/>
          <w:szCs w:val="24"/>
        </w:rPr>
        <w:t>organisation</w:t>
      </w:r>
      <w:r w:rsidRPr="00804283">
        <w:rPr>
          <w:rFonts w:eastAsia="Calibri" w:cs="Arial"/>
          <w:szCs w:val="24"/>
        </w:rPr>
        <w:t xml:space="preserve">. </w:t>
      </w:r>
    </w:p>
    <w:p w:rsidR="00006E02" w:rsidRDefault="00006E02" w:rsidP="00006E02">
      <w:pPr>
        <w:tabs>
          <w:tab w:val="left" w:pos="426"/>
        </w:tabs>
        <w:spacing w:afterLines="50"/>
        <w:ind w:right="-46"/>
        <w:jc w:val="both"/>
        <w:rPr>
          <w:rFonts w:eastAsia="MS Mincho" w:cs="Arial"/>
          <w:szCs w:val="24"/>
        </w:rPr>
      </w:pPr>
    </w:p>
    <w:p w:rsidR="00006E02" w:rsidRDefault="00006E02" w:rsidP="00006E02">
      <w:pPr>
        <w:ind w:left="0" w:firstLine="0"/>
        <w:jc w:val="both"/>
      </w:pPr>
      <w:r>
        <w:t xml:space="preserve">Observation of the </w:t>
      </w:r>
      <w:r w:rsidR="00100502">
        <w:t>P</w:t>
      </w:r>
      <w:r w:rsidR="00DB175A">
        <w:t>rinciples</w:t>
      </w:r>
      <w:r>
        <w:t xml:space="preserve"> </w:t>
      </w:r>
      <w:r w:rsidR="00100502">
        <w:t>of</w:t>
      </w:r>
      <w:r>
        <w:t xml:space="preserve"> </w:t>
      </w:r>
      <w:r w:rsidR="00100502">
        <w:t>P</w:t>
      </w:r>
      <w:r>
        <w:t xml:space="preserve">ublic </w:t>
      </w:r>
      <w:r w:rsidR="00100502">
        <w:t>L</w:t>
      </w:r>
      <w:r>
        <w:t xml:space="preserve">ife, the UK </w:t>
      </w:r>
      <w:r w:rsidR="00100502">
        <w:t>C</w:t>
      </w:r>
      <w:r>
        <w:t xml:space="preserve">orporate </w:t>
      </w:r>
      <w:r w:rsidR="00100502">
        <w:t>C</w:t>
      </w:r>
      <w:r>
        <w:t>ode</w:t>
      </w:r>
      <w:r w:rsidR="00B46457">
        <w:t>, Charities Code</w:t>
      </w:r>
      <w:r>
        <w:t xml:space="preserve"> and other publications are all relevant to the principles contained in this document.</w:t>
      </w:r>
    </w:p>
    <w:p w:rsidR="00006E02" w:rsidRPr="00006E02" w:rsidRDefault="00006E02" w:rsidP="00006E02">
      <w:pPr>
        <w:tabs>
          <w:tab w:val="left" w:pos="426"/>
        </w:tabs>
        <w:spacing w:afterLines="50"/>
        <w:ind w:right="-46"/>
        <w:jc w:val="both"/>
        <w:rPr>
          <w:rFonts w:eastAsia="MS Mincho" w:cs="Arial"/>
          <w:szCs w:val="24"/>
        </w:rPr>
      </w:pPr>
    </w:p>
    <w:p w:rsidR="00853BFE" w:rsidRDefault="00853BFE" w:rsidP="00853BFE">
      <w:pPr>
        <w:pStyle w:val="ListParagraph"/>
        <w:tabs>
          <w:tab w:val="left" w:pos="426"/>
        </w:tabs>
        <w:spacing w:afterLines="50"/>
        <w:ind w:left="709" w:right="-46" w:firstLine="0"/>
        <w:jc w:val="both"/>
        <w:outlineLvl w:val="4"/>
        <w:rPr>
          <w:rFonts w:cs="Arial"/>
          <w:b/>
          <w:bCs/>
          <w:color w:val="A80F79"/>
          <w:szCs w:val="24"/>
        </w:rPr>
      </w:pPr>
    </w:p>
    <w:p w:rsidR="00B46457" w:rsidRPr="00804283" w:rsidRDefault="00B46457" w:rsidP="00853BFE">
      <w:pPr>
        <w:pStyle w:val="ListParagraph"/>
        <w:tabs>
          <w:tab w:val="left" w:pos="426"/>
        </w:tabs>
        <w:spacing w:afterLines="50"/>
        <w:ind w:left="709" w:right="-46" w:firstLine="0"/>
        <w:jc w:val="both"/>
        <w:outlineLvl w:val="4"/>
        <w:rPr>
          <w:rFonts w:cs="Arial"/>
          <w:b/>
          <w:bCs/>
          <w:color w:val="A80F79"/>
          <w:szCs w:val="24"/>
        </w:rPr>
      </w:pPr>
    </w:p>
    <w:p w:rsidR="00F460F7" w:rsidRPr="00B46457" w:rsidRDefault="00B46457" w:rsidP="002E17A1">
      <w:pPr>
        <w:pBdr>
          <w:bottom w:val="single" w:sz="6" w:space="1" w:color="auto"/>
        </w:pBdr>
        <w:spacing w:afterLines="50"/>
        <w:ind w:left="0" w:right="-46" w:firstLine="0"/>
        <w:outlineLvl w:val="4"/>
        <w:rPr>
          <w:rFonts w:cs="Arial"/>
          <w:b/>
          <w:bCs/>
          <w:color w:val="7030A0"/>
          <w:szCs w:val="24"/>
        </w:rPr>
      </w:pPr>
      <w:r>
        <w:rPr>
          <w:rFonts w:cs="Arial"/>
          <w:b/>
          <w:bCs/>
          <w:color w:val="7030A0"/>
          <w:szCs w:val="24"/>
        </w:rPr>
        <w:t xml:space="preserve">             </w:t>
      </w:r>
      <w:r w:rsidR="007774F5" w:rsidRPr="00B46457">
        <w:rPr>
          <w:rFonts w:cs="Arial"/>
          <w:b/>
          <w:bCs/>
          <w:color w:val="7030A0"/>
          <w:szCs w:val="24"/>
        </w:rPr>
        <w:t>T</w:t>
      </w:r>
      <w:r w:rsidR="00F460F7" w:rsidRPr="00B46457">
        <w:rPr>
          <w:rFonts w:cs="Arial"/>
          <w:b/>
          <w:bCs/>
          <w:color w:val="7030A0"/>
          <w:szCs w:val="24"/>
        </w:rPr>
        <w:t xml:space="preserve">he Seven </w:t>
      </w:r>
      <w:r w:rsidR="00804283" w:rsidRPr="00B46457">
        <w:rPr>
          <w:rFonts w:cs="Arial"/>
          <w:b/>
          <w:bCs/>
          <w:color w:val="7030A0"/>
          <w:szCs w:val="24"/>
        </w:rPr>
        <w:t>Themes</w:t>
      </w:r>
      <w:r w:rsidR="00F460F7" w:rsidRPr="00B46457">
        <w:rPr>
          <w:rFonts w:cs="Arial"/>
          <w:b/>
          <w:bCs/>
          <w:color w:val="7030A0"/>
          <w:szCs w:val="24"/>
        </w:rPr>
        <w:t xml:space="preserve"> of Good </w:t>
      </w:r>
      <w:r w:rsidR="003A2002" w:rsidRPr="00B46457">
        <w:rPr>
          <w:rFonts w:cs="Arial"/>
          <w:b/>
          <w:bCs/>
          <w:color w:val="7030A0"/>
          <w:szCs w:val="24"/>
        </w:rPr>
        <w:t xml:space="preserve">Independent Training Provider </w:t>
      </w:r>
      <w:r w:rsidR="00F460F7" w:rsidRPr="00B46457">
        <w:rPr>
          <w:rFonts w:cs="Arial"/>
          <w:b/>
          <w:bCs/>
          <w:color w:val="7030A0"/>
          <w:szCs w:val="24"/>
        </w:rPr>
        <w:t>Governance</w:t>
      </w:r>
    </w:p>
    <w:p w:rsidR="001F3A18" w:rsidRPr="00804283" w:rsidRDefault="001F3A18" w:rsidP="00B9008B">
      <w:pPr>
        <w:keepNext/>
        <w:keepLines/>
        <w:tabs>
          <w:tab w:val="left" w:pos="284"/>
        </w:tabs>
        <w:ind w:left="0" w:right="-46" w:firstLine="0"/>
        <w:jc w:val="both"/>
        <w:outlineLvl w:val="0"/>
        <w:rPr>
          <w:rFonts w:eastAsia="Calibri" w:cs="Arial"/>
          <w:szCs w:val="24"/>
        </w:rPr>
      </w:pPr>
    </w:p>
    <w:p w:rsidR="00F460F7" w:rsidRPr="00804283" w:rsidRDefault="00F460F7" w:rsidP="00B9008B">
      <w:pPr>
        <w:keepNext/>
        <w:keepLines/>
        <w:tabs>
          <w:tab w:val="left" w:pos="284"/>
        </w:tabs>
        <w:ind w:left="0" w:right="-46" w:firstLine="0"/>
        <w:jc w:val="both"/>
        <w:outlineLvl w:val="0"/>
        <w:rPr>
          <w:rFonts w:eastAsia="Calibri" w:cs="Arial"/>
          <w:szCs w:val="24"/>
        </w:rPr>
      </w:pPr>
      <w:r w:rsidRPr="00804283">
        <w:rPr>
          <w:rFonts w:eastAsia="Calibri" w:cs="Arial"/>
          <w:szCs w:val="24"/>
        </w:rPr>
        <w:t>To implement and embed the above values and expectations</w:t>
      </w:r>
      <w:r w:rsidR="0062247C">
        <w:rPr>
          <w:rFonts w:eastAsia="Calibri" w:cs="Arial"/>
          <w:szCs w:val="24"/>
        </w:rPr>
        <w:t>,</w:t>
      </w:r>
      <w:r w:rsidRPr="00804283">
        <w:rPr>
          <w:rFonts w:eastAsia="Calibri" w:cs="Arial"/>
          <w:szCs w:val="24"/>
        </w:rPr>
        <w:t xml:space="preserve"> </w:t>
      </w:r>
      <w:r w:rsidR="00006E02">
        <w:rPr>
          <w:rFonts w:eastAsia="Calibri" w:cs="Arial"/>
          <w:szCs w:val="24"/>
        </w:rPr>
        <w:t>those with a governance role</w:t>
      </w:r>
      <w:r w:rsidR="0062247C">
        <w:rPr>
          <w:rFonts w:eastAsia="Calibri" w:cs="Arial"/>
          <w:szCs w:val="24"/>
        </w:rPr>
        <w:t xml:space="preserve">; </w:t>
      </w:r>
      <w:r w:rsidRPr="00804283">
        <w:rPr>
          <w:rFonts w:eastAsia="Calibri" w:cs="Arial"/>
          <w:szCs w:val="24"/>
        </w:rPr>
        <w:t xml:space="preserve">trustees, </w:t>
      </w:r>
      <w:r w:rsidR="00804283" w:rsidRPr="00804283">
        <w:rPr>
          <w:rFonts w:eastAsia="Calibri" w:cs="Arial"/>
          <w:szCs w:val="24"/>
        </w:rPr>
        <w:t>n</w:t>
      </w:r>
      <w:r w:rsidR="00E24E2B" w:rsidRPr="00804283">
        <w:rPr>
          <w:rFonts w:eastAsia="Calibri" w:cs="Arial"/>
          <w:szCs w:val="24"/>
        </w:rPr>
        <w:t>on-</w:t>
      </w:r>
      <w:r w:rsidR="00804283" w:rsidRPr="00804283">
        <w:rPr>
          <w:rFonts w:eastAsia="Calibri" w:cs="Arial"/>
          <w:szCs w:val="24"/>
        </w:rPr>
        <w:t>e</w:t>
      </w:r>
      <w:r w:rsidR="00E24E2B" w:rsidRPr="00804283">
        <w:rPr>
          <w:rFonts w:eastAsia="Calibri" w:cs="Arial"/>
          <w:szCs w:val="24"/>
        </w:rPr>
        <w:t xml:space="preserve">xecutives, </w:t>
      </w:r>
      <w:r w:rsidR="00804283" w:rsidRPr="00804283">
        <w:rPr>
          <w:rFonts w:eastAsia="Calibri" w:cs="Arial"/>
          <w:szCs w:val="24"/>
        </w:rPr>
        <w:t>d</w:t>
      </w:r>
      <w:r w:rsidR="00E24E2B" w:rsidRPr="00804283">
        <w:rPr>
          <w:rFonts w:eastAsia="Calibri" w:cs="Arial"/>
          <w:szCs w:val="24"/>
        </w:rPr>
        <w:t>irectors</w:t>
      </w:r>
      <w:r w:rsidR="00804283" w:rsidRPr="00804283">
        <w:rPr>
          <w:rFonts w:eastAsia="Calibri" w:cs="Arial"/>
          <w:szCs w:val="24"/>
        </w:rPr>
        <w:t>, chief executive</w:t>
      </w:r>
      <w:r w:rsidR="00E24E2B" w:rsidRPr="00804283">
        <w:rPr>
          <w:rFonts w:eastAsia="Calibri" w:cs="Arial"/>
          <w:szCs w:val="24"/>
        </w:rPr>
        <w:t xml:space="preserve"> </w:t>
      </w:r>
      <w:r w:rsidRPr="00804283">
        <w:rPr>
          <w:rFonts w:eastAsia="Calibri" w:cs="Arial"/>
          <w:szCs w:val="24"/>
        </w:rPr>
        <w:t xml:space="preserve">and senior leaders will undertake to: </w:t>
      </w:r>
    </w:p>
    <w:p w:rsidR="007E19E2" w:rsidRPr="00560934" w:rsidRDefault="00804283" w:rsidP="007E19E2">
      <w:pPr>
        <w:pStyle w:val="NoSpacing"/>
        <w:ind w:left="0" w:right="-46" w:firstLine="0"/>
        <w:jc w:val="both"/>
        <w:rPr>
          <w:rFonts w:cs="Arial"/>
          <w:b/>
          <w:color w:val="7030A0"/>
          <w:szCs w:val="24"/>
        </w:rPr>
      </w:pPr>
      <w:r w:rsidRPr="00560934">
        <w:rPr>
          <w:rFonts w:cs="Arial"/>
          <w:b/>
          <w:color w:val="7030A0"/>
          <w:szCs w:val="24"/>
        </w:rPr>
        <w:t>Theme</w:t>
      </w:r>
      <w:r w:rsidR="007E19E2" w:rsidRPr="00560934">
        <w:rPr>
          <w:rFonts w:cs="Arial"/>
          <w:b/>
          <w:color w:val="7030A0"/>
          <w:szCs w:val="24"/>
        </w:rPr>
        <w:t xml:space="preserve"> 1:  Strategy and Leadership </w:t>
      </w:r>
    </w:p>
    <w:p w:rsidR="007E19E2" w:rsidRPr="00804283" w:rsidRDefault="007E19E2" w:rsidP="007E19E2">
      <w:pPr>
        <w:pStyle w:val="NoSpacing"/>
        <w:ind w:left="0" w:right="-46" w:firstLine="0"/>
        <w:jc w:val="both"/>
        <w:rPr>
          <w:rFonts w:cs="Arial"/>
          <w:szCs w:val="24"/>
        </w:rPr>
      </w:pPr>
    </w:p>
    <w:p w:rsidR="00524733" w:rsidRPr="00804283" w:rsidRDefault="00F460F7" w:rsidP="007E19E2">
      <w:pPr>
        <w:spacing w:afterLines="120" w:after="288"/>
        <w:ind w:left="0" w:right="-46" w:firstLine="0"/>
        <w:jc w:val="both"/>
        <w:rPr>
          <w:rFonts w:cs="Arial"/>
          <w:szCs w:val="24"/>
        </w:rPr>
      </w:pPr>
      <w:r w:rsidRPr="00804283">
        <w:rPr>
          <w:rFonts w:cs="Arial"/>
          <w:szCs w:val="24"/>
        </w:rPr>
        <w:t>Formulate and agree the</w:t>
      </w:r>
      <w:r w:rsidRPr="00804283">
        <w:rPr>
          <w:rFonts w:cs="Arial"/>
          <w:b/>
          <w:szCs w:val="24"/>
        </w:rPr>
        <w:t xml:space="preserve"> </w:t>
      </w:r>
      <w:r w:rsidR="00391BD2" w:rsidRPr="00956F69">
        <w:rPr>
          <w:rFonts w:cs="Arial"/>
          <w:szCs w:val="24"/>
        </w:rPr>
        <w:t>vision</w:t>
      </w:r>
      <w:r w:rsidRPr="00956F69">
        <w:rPr>
          <w:rFonts w:cs="Arial"/>
          <w:szCs w:val="24"/>
        </w:rPr>
        <w:t xml:space="preserve"> and strategy</w:t>
      </w:r>
      <w:r w:rsidRPr="00804283">
        <w:rPr>
          <w:rFonts w:cs="Arial"/>
          <w:szCs w:val="24"/>
        </w:rPr>
        <w:t xml:space="preserve"> including defining the ethos</w:t>
      </w:r>
      <w:r w:rsidR="00804283" w:rsidRPr="00804283">
        <w:rPr>
          <w:rFonts w:cs="Arial"/>
          <w:szCs w:val="24"/>
        </w:rPr>
        <w:t xml:space="preserve"> and policies</w:t>
      </w:r>
      <w:r w:rsidRPr="00804283">
        <w:rPr>
          <w:rFonts w:cs="Arial"/>
          <w:szCs w:val="24"/>
        </w:rPr>
        <w:t xml:space="preserve"> of the </w:t>
      </w:r>
      <w:r w:rsidR="002B7D57" w:rsidRPr="00804283">
        <w:rPr>
          <w:rFonts w:cs="Arial"/>
          <w:szCs w:val="24"/>
        </w:rPr>
        <w:t>provider</w:t>
      </w:r>
      <w:r w:rsidRPr="00804283">
        <w:rPr>
          <w:rFonts w:cs="Arial"/>
          <w:szCs w:val="24"/>
        </w:rPr>
        <w:t>.</w:t>
      </w:r>
    </w:p>
    <w:p w:rsidR="007E19E2" w:rsidRPr="00560934" w:rsidRDefault="00804283" w:rsidP="007E19E2">
      <w:pPr>
        <w:spacing w:afterLines="120" w:after="288"/>
        <w:ind w:left="0" w:right="-46" w:firstLine="0"/>
        <w:jc w:val="both"/>
        <w:rPr>
          <w:rFonts w:cs="Arial"/>
          <w:b/>
          <w:color w:val="7030A0"/>
          <w:szCs w:val="24"/>
        </w:rPr>
      </w:pPr>
      <w:r w:rsidRPr="00560934">
        <w:rPr>
          <w:rFonts w:cs="Arial"/>
          <w:b/>
          <w:color w:val="7030A0"/>
          <w:szCs w:val="24"/>
        </w:rPr>
        <w:t xml:space="preserve">Theme </w:t>
      </w:r>
      <w:r w:rsidR="007E19E2" w:rsidRPr="00560934">
        <w:rPr>
          <w:rFonts w:cs="Arial"/>
          <w:b/>
          <w:color w:val="7030A0"/>
          <w:szCs w:val="24"/>
        </w:rPr>
        <w:t xml:space="preserve">2: </w:t>
      </w:r>
      <w:r w:rsidR="00DA3CC6" w:rsidRPr="00560934">
        <w:rPr>
          <w:rFonts w:cs="Arial"/>
          <w:b/>
          <w:color w:val="7030A0"/>
          <w:szCs w:val="24"/>
        </w:rPr>
        <w:t xml:space="preserve">Corporate </w:t>
      </w:r>
      <w:r w:rsidR="0062247C">
        <w:rPr>
          <w:rFonts w:cs="Arial"/>
          <w:b/>
          <w:color w:val="7030A0"/>
          <w:szCs w:val="24"/>
        </w:rPr>
        <w:t>S</w:t>
      </w:r>
      <w:r w:rsidR="00DA3CC6" w:rsidRPr="00560934">
        <w:rPr>
          <w:rFonts w:cs="Arial"/>
          <w:b/>
          <w:color w:val="7030A0"/>
          <w:szCs w:val="24"/>
        </w:rPr>
        <w:t xml:space="preserve">tructures and </w:t>
      </w:r>
      <w:r w:rsidR="0062247C">
        <w:rPr>
          <w:rFonts w:cs="Arial"/>
          <w:b/>
          <w:color w:val="7030A0"/>
          <w:szCs w:val="24"/>
        </w:rPr>
        <w:t>R</w:t>
      </w:r>
      <w:r w:rsidR="00DA3CC6" w:rsidRPr="00560934">
        <w:rPr>
          <w:rFonts w:cs="Arial"/>
          <w:b/>
          <w:color w:val="7030A0"/>
          <w:szCs w:val="24"/>
        </w:rPr>
        <w:t>oles</w:t>
      </w:r>
    </w:p>
    <w:p w:rsidR="00DA3CC6" w:rsidRPr="00804283" w:rsidRDefault="003A2002" w:rsidP="007E19E2">
      <w:pPr>
        <w:spacing w:afterLines="120" w:after="288"/>
        <w:ind w:left="0" w:right="-46" w:firstLine="0"/>
        <w:jc w:val="both"/>
        <w:rPr>
          <w:rFonts w:eastAsia="Calibri" w:cs="Arial"/>
          <w:szCs w:val="24"/>
        </w:rPr>
      </w:pPr>
      <w:r>
        <w:rPr>
          <w:rFonts w:eastAsia="Calibri" w:cs="Arial"/>
          <w:szCs w:val="24"/>
        </w:rPr>
        <w:t xml:space="preserve">Provide </w:t>
      </w:r>
      <w:r w:rsidR="009A5CB1">
        <w:rPr>
          <w:rFonts w:eastAsia="Calibri" w:cs="Arial"/>
          <w:szCs w:val="24"/>
        </w:rPr>
        <w:t>c</w:t>
      </w:r>
      <w:r w:rsidR="009A5CB1" w:rsidRPr="00804283">
        <w:rPr>
          <w:rFonts w:eastAsia="Calibri" w:cs="Arial"/>
          <w:szCs w:val="24"/>
        </w:rPr>
        <w:t xml:space="preserve">larity </w:t>
      </w:r>
      <w:r w:rsidR="00DA3CC6" w:rsidRPr="00804283">
        <w:rPr>
          <w:rFonts w:eastAsia="Calibri" w:cs="Arial"/>
          <w:szCs w:val="24"/>
        </w:rPr>
        <w:t xml:space="preserve">between </w:t>
      </w:r>
      <w:r w:rsidR="0062247C">
        <w:rPr>
          <w:rFonts w:eastAsia="Calibri" w:cs="Arial"/>
          <w:szCs w:val="24"/>
        </w:rPr>
        <w:t xml:space="preserve">the </w:t>
      </w:r>
      <w:r w:rsidR="00DA3CC6" w:rsidRPr="00804283">
        <w:rPr>
          <w:rFonts w:eastAsia="Calibri" w:cs="Arial"/>
          <w:szCs w:val="24"/>
        </w:rPr>
        <w:t xml:space="preserve">governance board, chief executive and management team. </w:t>
      </w:r>
    </w:p>
    <w:p w:rsidR="006F4BFF" w:rsidRPr="00560934" w:rsidRDefault="00804283" w:rsidP="007E19E2">
      <w:pPr>
        <w:spacing w:afterLines="120" w:after="288"/>
        <w:ind w:left="0" w:right="-46" w:firstLine="0"/>
        <w:jc w:val="both"/>
        <w:rPr>
          <w:rFonts w:cs="Arial"/>
          <w:b/>
          <w:color w:val="7030A0"/>
          <w:szCs w:val="24"/>
        </w:rPr>
      </w:pPr>
      <w:r w:rsidRPr="00560934">
        <w:rPr>
          <w:rFonts w:eastAsia="Calibri" w:cs="Arial"/>
          <w:b/>
          <w:color w:val="7030A0"/>
          <w:szCs w:val="24"/>
          <w:lang w:val="en-US"/>
        </w:rPr>
        <w:t>Theme</w:t>
      </w:r>
      <w:r w:rsidR="007E19E2" w:rsidRPr="00560934">
        <w:rPr>
          <w:rFonts w:eastAsia="Calibri" w:cs="Arial"/>
          <w:b/>
          <w:color w:val="7030A0"/>
          <w:szCs w:val="24"/>
          <w:lang w:val="en-US"/>
        </w:rPr>
        <w:t xml:space="preserve"> 3: Financial Strategy and Audit</w:t>
      </w:r>
      <w:r w:rsidR="006F4BFF" w:rsidRPr="00560934">
        <w:rPr>
          <w:rFonts w:cs="Arial"/>
          <w:b/>
          <w:color w:val="7030A0"/>
          <w:szCs w:val="24"/>
        </w:rPr>
        <w:t xml:space="preserve"> </w:t>
      </w:r>
    </w:p>
    <w:p w:rsidR="006F4BFF" w:rsidRPr="00804283" w:rsidRDefault="00494888" w:rsidP="007E19E2">
      <w:pPr>
        <w:spacing w:afterLines="120" w:after="288"/>
        <w:ind w:left="0" w:right="-46" w:firstLine="0"/>
        <w:jc w:val="both"/>
        <w:rPr>
          <w:rFonts w:cs="Arial"/>
          <w:szCs w:val="24"/>
        </w:rPr>
      </w:pPr>
      <w:r w:rsidRPr="00494888">
        <w:rPr>
          <w:rFonts w:cs="Arial"/>
          <w:szCs w:val="24"/>
        </w:rPr>
        <w:t xml:space="preserve">Adopt </w:t>
      </w:r>
      <w:r w:rsidR="0062247C">
        <w:rPr>
          <w:rFonts w:cs="Arial"/>
          <w:szCs w:val="24"/>
        </w:rPr>
        <w:t xml:space="preserve">a </w:t>
      </w:r>
      <w:r w:rsidRPr="00494888">
        <w:rPr>
          <w:rFonts w:cs="Arial"/>
          <w:szCs w:val="24"/>
        </w:rPr>
        <w:t>financial strategy and funding plans which are compatible with the duty to ensure sustainability and solvency of the provider</w:t>
      </w:r>
      <w:r w:rsidR="00DA3CC6" w:rsidRPr="009C0710">
        <w:rPr>
          <w:rFonts w:eastAsia="Calibri" w:cs="Arial"/>
          <w:szCs w:val="24"/>
        </w:rPr>
        <w:t>.</w:t>
      </w:r>
      <w:r w:rsidR="006F4BFF" w:rsidRPr="00804283">
        <w:rPr>
          <w:rFonts w:cs="Arial"/>
          <w:szCs w:val="24"/>
        </w:rPr>
        <w:t xml:space="preserve"> </w:t>
      </w:r>
    </w:p>
    <w:p w:rsidR="007E19E2" w:rsidRPr="00560934" w:rsidRDefault="00804283" w:rsidP="007E19E2">
      <w:pPr>
        <w:spacing w:afterLines="120" w:after="288"/>
        <w:ind w:left="0" w:right="-46" w:firstLine="0"/>
        <w:jc w:val="both"/>
        <w:rPr>
          <w:rFonts w:cs="Arial"/>
          <w:b/>
          <w:color w:val="7030A0"/>
          <w:szCs w:val="24"/>
        </w:rPr>
      </w:pPr>
      <w:r w:rsidRPr="00560934">
        <w:rPr>
          <w:rFonts w:cs="Arial"/>
          <w:b/>
          <w:color w:val="7030A0"/>
          <w:szCs w:val="24"/>
        </w:rPr>
        <w:t xml:space="preserve">Theme </w:t>
      </w:r>
      <w:r w:rsidR="007E19E2" w:rsidRPr="00560934">
        <w:rPr>
          <w:rFonts w:cs="Arial"/>
          <w:b/>
          <w:color w:val="7030A0"/>
          <w:szCs w:val="24"/>
        </w:rPr>
        <w:t>4: Teaching and Learning</w:t>
      </w:r>
      <w:r w:rsidR="00B61C8B">
        <w:rPr>
          <w:rFonts w:cs="Arial"/>
          <w:b/>
          <w:color w:val="7030A0"/>
          <w:szCs w:val="24"/>
        </w:rPr>
        <w:t xml:space="preserve"> and </w:t>
      </w:r>
      <w:r w:rsidR="008E319A">
        <w:rPr>
          <w:rFonts w:cs="Arial"/>
          <w:b/>
          <w:color w:val="7030A0"/>
          <w:szCs w:val="24"/>
        </w:rPr>
        <w:t>O</w:t>
      </w:r>
      <w:r w:rsidR="00B61C8B">
        <w:rPr>
          <w:rFonts w:cs="Arial"/>
          <w:b/>
          <w:color w:val="7030A0"/>
          <w:szCs w:val="24"/>
        </w:rPr>
        <w:t xml:space="preserve">utcome for </w:t>
      </w:r>
      <w:r w:rsidR="008E319A">
        <w:rPr>
          <w:rFonts w:cs="Arial"/>
          <w:b/>
          <w:color w:val="7030A0"/>
          <w:szCs w:val="24"/>
        </w:rPr>
        <w:t>L</w:t>
      </w:r>
      <w:r w:rsidR="00B61C8B">
        <w:rPr>
          <w:rFonts w:cs="Arial"/>
          <w:b/>
          <w:color w:val="7030A0"/>
          <w:szCs w:val="24"/>
        </w:rPr>
        <w:t>earners</w:t>
      </w:r>
    </w:p>
    <w:p w:rsidR="00524733" w:rsidRPr="009C0710" w:rsidRDefault="00DA3CC6" w:rsidP="007E19E2">
      <w:pPr>
        <w:spacing w:afterLines="120" w:after="288"/>
        <w:ind w:left="0" w:right="-46" w:firstLine="0"/>
        <w:jc w:val="both"/>
        <w:rPr>
          <w:rFonts w:cs="Arial"/>
          <w:szCs w:val="24"/>
        </w:rPr>
      </w:pPr>
      <w:r w:rsidRPr="009C0710">
        <w:rPr>
          <w:rFonts w:cs="Arial"/>
          <w:szCs w:val="24"/>
        </w:rPr>
        <w:t>Ensur</w:t>
      </w:r>
      <w:r w:rsidR="00B250C8">
        <w:rPr>
          <w:rFonts w:cs="Arial"/>
          <w:szCs w:val="24"/>
        </w:rPr>
        <w:t>e</w:t>
      </w:r>
      <w:r w:rsidRPr="009C0710">
        <w:rPr>
          <w:rFonts w:cs="Arial"/>
          <w:szCs w:val="24"/>
        </w:rPr>
        <w:t xml:space="preserve"> </w:t>
      </w:r>
      <w:r w:rsidR="00F460F7" w:rsidRPr="009C0710">
        <w:rPr>
          <w:rFonts w:cs="Arial"/>
          <w:szCs w:val="24"/>
        </w:rPr>
        <w:t>exceptional teaching</w:t>
      </w:r>
      <w:r w:rsidR="003A2002">
        <w:rPr>
          <w:rFonts w:cs="Arial"/>
          <w:szCs w:val="24"/>
        </w:rPr>
        <w:t>, training</w:t>
      </w:r>
      <w:r w:rsidR="00F460F7" w:rsidRPr="009C0710">
        <w:rPr>
          <w:rFonts w:cs="Arial"/>
          <w:szCs w:val="24"/>
        </w:rPr>
        <w:t xml:space="preserve"> and learning </w:t>
      </w:r>
      <w:r w:rsidRPr="009C0710">
        <w:rPr>
          <w:rFonts w:cs="Arial"/>
          <w:szCs w:val="24"/>
        </w:rPr>
        <w:t xml:space="preserve">by adopting </w:t>
      </w:r>
      <w:r w:rsidR="00F460F7" w:rsidRPr="009C0710">
        <w:rPr>
          <w:rFonts w:cs="Arial"/>
          <w:szCs w:val="24"/>
        </w:rPr>
        <w:t>effective underpinning policies and systems</w:t>
      </w:r>
      <w:r w:rsidR="00D075E9">
        <w:rPr>
          <w:rFonts w:cs="Arial"/>
          <w:szCs w:val="24"/>
        </w:rPr>
        <w:t xml:space="preserve"> including the monitoring of performance data</w:t>
      </w:r>
      <w:r w:rsidR="00F460F7" w:rsidRPr="009C0710">
        <w:rPr>
          <w:rFonts w:cs="Arial"/>
          <w:szCs w:val="24"/>
        </w:rPr>
        <w:t xml:space="preserve"> which</w:t>
      </w:r>
      <w:r w:rsidR="00804283" w:rsidRPr="009C0710">
        <w:rPr>
          <w:rFonts w:cs="Arial"/>
          <w:szCs w:val="24"/>
        </w:rPr>
        <w:t xml:space="preserve"> </w:t>
      </w:r>
      <w:r w:rsidR="00516FAD">
        <w:rPr>
          <w:rFonts w:cs="Arial"/>
          <w:szCs w:val="24"/>
        </w:rPr>
        <w:t xml:space="preserve">also </w:t>
      </w:r>
      <w:r w:rsidR="00804283" w:rsidRPr="009C0710">
        <w:rPr>
          <w:rFonts w:cs="Arial"/>
          <w:szCs w:val="24"/>
        </w:rPr>
        <w:t>encourage</w:t>
      </w:r>
      <w:r w:rsidR="007E19E2" w:rsidRPr="009C0710">
        <w:rPr>
          <w:rFonts w:cs="Arial"/>
          <w:szCs w:val="24"/>
        </w:rPr>
        <w:t xml:space="preserve"> and </w:t>
      </w:r>
      <w:r w:rsidR="00F460F7" w:rsidRPr="009C0710">
        <w:rPr>
          <w:rFonts w:cs="Arial"/>
          <w:szCs w:val="24"/>
        </w:rPr>
        <w:t xml:space="preserve">facilitate the </w:t>
      </w:r>
      <w:r w:rsidRPr="009C0710">
        <w:rPr>
          <w:rFonts w:cs="Arial"/>
          <w:szCs w:val="24"/>
        </w:rPr>
        <w:t>leaner and employer voice</w:t>
      </w:r>
      <w:r w:rsidR="007731F4">
        <w:rPr>
          <w:rFonts w:cs="Arial"/>
          <w:szCs w:val="24"/>
        </w:rPr>
        <w:t>.</w:t>
      </w:r>
    </w:p>
    <w:p w:rsidR="00391BD2" w:rsidRPr="00560934" w:rsidRDefault="00804283" w:rsidP="007E19E2">
      <w:pPr>
        <w:spacing w:afterLines="120" w:after="288"/>
        <w:ind w:left="0" w:right="-46" w:firstLine="0"/>
        <w:jc w:val="both"/>
        <w:rPr>
          <w:rFonts w:cs="Arial"/>
          <w:b/>
          <w:color w:val="7030A0"/>
          <w:szCs w:val="24"/>
        </w:rPr>
      </w:pPr>
      <w:r w:rsidRPr="00560934">
        <w:rPr>
          <w:rFonts w:cs="Arial"/>
          <w:b/>
          <w:color w:val="7030A0"/>
          <w:szCs w:val="24"/>
        </w:rPr>
        <w:t>Theme 5</w:t>
      </w:r>
      <w:r w:rsidR="00391BD2" w:rsidRPr="00560934">
        <w:rPr>
          <w:rFonts w:cs="Arial"/>
          <w:b/>
          <w:color w:val="7030A0"/>
          <w:szCs w:val="24"/>
        </w:rPr>
        <w:t>: Equality and Diversity</w:t>
      </w:r>
      <w:r w:rsidR="00DD164B">
        <w:rPr>
          <w:rFonts w:cs="Arial"/>
          <w:b/>
          <w:color w:val="7030A0"/>
          <w:szCs w:val="24"/>
        </w:rPr>
        <w:t xml:space="preserve"> and Safeguarding</w:t>
      </w:r>
    </w:p>
    <w:p w:rsidR="00524733" w:rsidRPr="00804283" w:rsidRDefault="00F460F7" w:rsidP="00391BD2">
      <w:pPr>
        <w:spacing w:afterLines="120" w:after="288"/>
        <w:ind w:left="0" w:right="-46" w:firstLine="0"/>
        <w:jc w:val="both"/>
        <w:rPr>
          <w:rFonts w:cs="Arial"/>
          <w:szCs w:val="24"/>
        </w:rPr>
      </w:pPr>
      <w:r w:rsidRPr="00804283">
        <w:rPr>
          <w:rFonts w:cs="Arial"/>
          <w:szCs w:val="24"/>
        </w:rPr>
        <w:t>Meet and aim to exceed its statutory responsibilities for equality and diversity</w:t>
      </w:r>
      <w:r w:rsidR="006D7DB1">
        <w:rPr>
          <w:rFonts w:cs="Arial"/>
          <w:szCs w:val="24"/>
        </w:rPr>
        <w:t xml:space="preserve"> and for ensuring that all learners are safe</w:t>
      </w:r>
      <w:r w:rsidR="007731F4">
        <w:rPr>
          <w:rFonts w:cs="Arial"/>
          <w:szCs w:val="24"/>
        </w:rPr>
        <w:t>.</w:t>
      </w:r>
    </w:p>
    <w:p w:rsidR="00804283" w:rsidRDefault="00804283" w:rsidP="00391BD2">
      <w:pPr>
        <w:spacing w:afterLines="120" w:after="288"/>
        <w:ind w:left="0" w:right="-46" w:firstLine="0"/>
        <w:jc w:val="both"/>
        <w:rPr>
          <w:rFonts w:cs="Arial"/>
          <w:b/>
          <w:color w:val="7030A0"/>
          <w:szCs w:val="24"/>
        </w:rPr>
      </w:pPr>
      <w:r w:rsidRPr="00560934">
        <w:rPr>
          <w:rFonts w:cs="Arial"/>
          <w:b/>
          <w:color w:val="7030A0"/>
          <w:szCs w:val="24"/>
        </w:rPr>
        <w:t xml:space="preserve">Theme 6: Transparency and </w:t>
      </w:r>
      <w:r w:rsidR="00D606CE">
        <w:rPr>
          <w:rFonts w:cs="Arial"/>
          <w:b/>
          <w:color w:val="7030A0"/>
          <w:szCs w:val="24"/>
        </w:rPr>
        <w:t>A</w:t>
      </w:r>
      <w:r w:rsidRPr="00560934">
        <w:rPr>
          <w:rFonts w:cs="Arial"/>
          <w:b/>
          <w:color w:val="7030A0"/>
          <w:szCs w:val="24"/>
        </w:rPr>
        <w:t xml:space="preserve">ccountability </w:t>
      </w:r>
    </w:p>
    <w:p w:rsidR="009C0710" w:rsidRPr="009C0710" w:rsidRDefault="003A2002" w:rsidP="00391BD2">
      <w:pPr>
        <w:spacing w:afterLines="120" w:after="288"/>
        <w:ind w:left="0" w:right="-46" w:firstLine="0"/>
        <w:jc w:val="both"/>
        <w:rPr>
          <w:rFonts w:cs="Arial"/>
          <w:szCs w:val="24"/>
        </w:rPr>
      </w:pPr>
      <w:r>
        <w:rPr>
          <w:rFonts w:cs="Arial"/>
          <w:szCs w:val="24"/>
        </w:rPr>
        <w:t xml:space="preserve">Demonstrate </w:t>
      </w:r>
      <w:r w:rsidR="009C0710" w:rsidRPr="009C0710">
        <w:rPr>
          <w:rFonts w:cs="Arial"/>
          <w:szCs w:val="24"/>
        </w:rPr>
        <w:t>assurance that public funds are well spent</w:t>
      </w:r>
      <w:r w:rsidR="0007472A">
        <w:rPr>
          <w:rFonts w:cs="Arial"/>
          <w:szCs w:val="24"/>
        </w:rPr>
        <w:t>,</w:t>
      </w:r>
      <w:r w:rsidR="009C0710" w:rsidRPr="009C0710">
        <w:rPr>
          <w:rFonts w:cs="Arial"/>
          <w:szCs w:val="24"/>
        </w:rPr>
        <w:t xml:space="preserve"> the board will be transparent </w:t>
      </w:r>
      <w:r w:rsidR="007731F4">
        <w:rPr>
          <w:rFonts w:cs="Arial"/>
          <w:szCs w:val="24"/>
        </w:rPr>
        <w:t>and</w:t>
      </w:r>
      <w:r w:rsidR="009C0710" w:rsidRPr="009C0710">
        <w:rPr>
          <w:rFonts w:cs="Arial"/>
          <w:szCs w:val="24"/>
        </w:rPr>
        <w:t xml:space="preserve"> openly accountable</w:t>
      </w:r>
      <w:r w:rsidR="007731F4">
        <w:rPr>
          <w:rFonts w:cs="Arial"/>
          <w:szCs w:val="24"/>
        </w:rPr>
        <w:t>.</w:t>
      </w:r>
    </w:p>
    <w:p w:rsidR="00391BD2" w:rsidRPr="00560934" w:rsidRDefault="00804283" w:rsidP="00391BD2">
      <w:pPr>
        <w:spacing w:afterLines="120" w:after="288"/>
        <w:ind w:left="0" w:right="-46" w:firstLine="0"/>
        <w:jc w:val="both"/>
        <w:rPr>
          <w:rFonts w:cs="Arial"/>
          <w:b/>
          <w:color w:val="7030A0"/>
          <w:szCs w:val="24"/>
        </w:rPr>
      </w:pPr>
      <w:r w:rsidRPr="00560934">
        <w:rPr>
          <w:rFonts w:cs="Arial"/>
          <w:b/>
          <w:color w:val="7030A0"/>
          <w:szCs w:val="24"/>
        </w:rPr>
        <w:t xml:space="preserve">Theme </w:t>
      </w:r>
      <w:r w:rsidR="00391BD2" w:rsidRPr="00560934">
        <w:rPr>
          <w:rFonts w:cs="Arial"/>
          <w:b/>
          <w:color w:val="7030A0"/>
          <w:szCs w:val="24"/>
        </w:rPr>
        <w:t>7: Effective Governance</w:t>
      </w:r>
      <w:r w:rsidRPr="00560934">
        <w:rPr>
          <w:rFonts w:cs="Arial"/>
          <w:b/>
          <w:color w:val="7030A0"/>
          <w:szCs w:val="24"/>
        </w:rPr>
        <w:t xml:space="preserve"> </w:t>
      </w:r>
    </w:p>
    <w:p w:rsidR="0083303C" w:rsidRPr="00804283" w:rsidRDefault="00B46457" w:rsidP="00391BD2">
      <w:pPr>
        <w:spacing w:afterLines="120" w:after="288"/>
        <w:ind w:left="0" w:right="-46" w:firstLine="0"/>
        <w:contextualSpacing/>
        <w:jc w:val="both"/>
        <w:rPr>
          <w:rFonts w:eastAsia="Calibri" w:cs="Arial"/>
          <w:b/>
          <w:i/>
          <w:szCs w:val="24"/>
        </w:rPr>
      </w:pPr>
      <w:r w:rsidRPr="007A7E80">
        <w:rPr>
          <w:rFonts w:eastAsia="Calibri" w:cs="Arial"/>
          <w:szCs w:val="24"/>
        </w:rPr>
        <w:t>Demonstrate</w:t>
      </w:r>
      <w:r w:rsidR="003A2002">
        <w:rPr>
          <w:rFonts w:eastAsia="Calibri" w:cs="Arial"/>
          <w:szCs w:val="24"/>
        </w:rPr>
        <w:t xml:space="preserve"> e</w:t>
      </w:r>
      <w:r w:rsidR="00804283" w:rsidRPr="00804283">
        <w:rPr>
          <w:rFonts w:eastAsia="Calibri" w:cs="Arial"/>
          <w:szCs w:val="24"/>
        </w:rPr>
        <w:t>ffective governance arrangements</w:t>
      </w:r>
      <w:r w:rsidR="00676764">
        <w:rPr>
          <w:rFonts w:eastAsia="Calibri" w:cs="Arial"/>
          <w:szCs w:val="24"/>
        </w:rPr>
        <w:t>,</w:t>
      </w:r>
      <w:r w:rsidR="00804283" w:rsidRPr="00804283">
        <w:rPr>
          <w:rFonts w:eastAsia="Calibri" w:cs="Arial"/>
          <w:szCs w:val="24"/>
        </w:rPr>
        <w:t xml:space="preserve"> </w:t>
      </w:r>
      <w:r w:rsidR="00F460F7" w:rsidRPr="00804283">
        <w:rPr>
          <w:rFonts w:eastAsia="Calibri" w:cs="Arial"/>
          <w:szCs w:val="24"/>
        </w:rPr>
        <w:t xml:space="preserve">regularly </w:t>
      </w:r>
      <w:r w:rsidR="00F460F7" w:rsidRPr="009C0710">
        <w:rPr>
          <w:rFonts w:eastAsia="Calibri" w:cs="Arial"/>
          <w:szCs w:val="24"/>
        </w:rPr>
        <w:t>reviewing governance</w:t>
      </w:r>
      <w:r w:rsidR="00F460F7" w:rsidRPr="00804283">
        <w:rPr>
          <w:rFonts w:eastAsia="Calibri" w:cs="Arial"/>
          <w:b/>
          <w:szCs w:val="24"/>
        </w:rPr>
        <w:t xml:space="preserve"> </w:t>
      </w:r>
      <w:r w:rsidR="00F460F7" w:rsidRPr="00804283">
        <w:rPr>
          <w:rFonts w:eastAsia="Calibri" w:cs="Arial"/>
          <w:szCs w:val="24"/>
        </w:rPr>
        <w:t>performance and effectiveness.</w:t>
      </w:r>
    </w:p>
    <w:p w:rsidR="00A20D5A" w:rsidRPr="00804283" w:rsidRDefault="00A20D5A" w:rsidP="00A20D5A">
      <w:pPr>
        <w:spacing w:afterLines="120" w:after="288"/>
        <w:ind w:right="-46"/>
        <w:contextualSpacing/>
        <w:jc w:val="both"/>
        <w:rPr>
          <w:rFonts w:eastAsia="Calibri" w:cs="Arial"/>
          <w:szCs w:val="24"/>
        </w:rPr>
      </w:pPr>
    </w:p>
    <w:p w:rsidR="002E0C20" w:rsidRPr="00804283" w:rsidRDefault="002E0C20" w:rsidP="00A20D5A">
      <w:pPr>
        <w:spacing w:afterLines="120" w:after="288"/>
        <w:ind w:right="-46"/>
        <w:contextualSpacing/>
        <w:jc w:val="both"/>
        <w:rPr>
          <w:rFonts w:eastAsia="Calibri" w:cs="Arial"/>
          <w:szCs w:val="24"/>
        </w:rPr>
      </w:pPr>
    </w:p>
    <w:p w:rsidR="00E24E2B" w:rsidRDefault="00E24E2B" w:rsidP="00DA3CC6">
      <w:pPr>
        <w:spacing w:afterLines="120" w:after="288"/>
        <w:ind w:right="-46"/>
        <w:contextualSpacing/>
        <w:jc w:val="both"/>
        <w:rPr>
          <w:rFonts w:eastAsia="Calibri" w:cs="Arial"/>
          <w:szCs w:val="24"/>
        </w:rPr>
      </w:pPr>
    </w:p>
    <w:p w:rsidR="00304C1F" w:rsidRDefault="00304C1F" w:rsidP="00DA3CC6">
      <w:pPr>
        <w:spacing w:afterLines="120" w:after="288"/>
        <w:ind w:right="-46"/>
        <w:contextualSpacing/>
        <w:jc w:val="both"/>
        <w:rPr>
          <w:rFonts w:eastAsia="Calibri" w:cs="Arial"/>
          <w:szCs w:val="24"/>
        </w:rPr>
      </w:pPr>
    </w:p>
    <w:p w:rsidR="00304C1F" w:rsidRDefault="00304C1F" w:rsidP="00DA3CC6">
      <w:pPr>
        <w:spacing w:afterLines="120" w:after="288"/>
        <w:ind w:right="-46"/>
        <w:contextualSpacing/>
        <w:jc w:val="both"/>
        <w:rPr>
          <w:rFonts w:eastAsia="Calibri" w:cs="Arial"/>
          <w:szCs w:val="24"/>
        </w:rPr>
      </w:pPr>
    </w:p>
    <w:p w:rsidR="00304C1F" w:rsidRDefault="00304C1F" w:rsidP="00DA3CC6">
      <w:pPr>
        <w:spacing w:afterLines="120" w:after="288"/>
        <w:ind w:right="-46"/>
        <w:contextualSpacing/>
        <w:jc w:val="both"/>
        <w:rPr>
          <w:rFonts w:eastAsia="Calibri" w:cs="Arial"/>
          <w:szCs w:val="24"/>
        </w:rPr>
      </w:pPr>
    </w:p>
    <w:p w:rsidR="00824F47" w:rsidRDefault="00824F47" w:rsidP="00DA3CC6">
      <w:pPr>
        <w:spacing w:afterLines="120" w:after="288"/>
        <w:ind w:right="-46"/>
        <w:contextualSpacing/>
        <w:jc w:val="both"/>
        <w:rPr>
          <w:rFonts w:eastAsia="Calibri" w:cs="Arial"/>
          <w:szCs w:val="24"/>
        </w:rPr>
      </w:pPr>
    </w:p>
    <w:p w:rsidR="00824F47" w:rsidRPr="00804283" w:rsidRDefault="00824F47" w:rsidP="00DA3CC6">
      <w:pPr>
        <w:spacing w:afterLines="120" w:after="288"/>
        <w:ind w:right="-46"/>
        <w:contextualSpacing/>
        <w:jc w:val="both"/>
        <w:rPr>
          <w:rFonts w:eastAsia="Calibri" w:cs="Arial"/>
          <w:szCs w:val="24"/>
        </w:rPr>
      </w:pPr>
    </w:p>
    <w:p w:rsidR="00E24E2B" w:rsidRPr="00804283" w:rsidRDefault="00E24E2B" w:rsidP="00A20D5A">
      <w:pPr>
        <w:spacing w:afterLines="120" w:after="288"/>
        <w:ind w:right="-46"/>
        <w:contextualSpacing/>
        <w:jc w:val="both"/>
        <w:rPr>
          <w:rFonts w:eastAsia="Calibri" w:cs="Arial"/>
          <w:szCs w:val="24"/>
        </w:rPr>
      </w:pPr>
    </w:p>
    <w:p w:rsidR="009A0729" w:rsidRPr="00804283" w:rsidRDefault="00804283" w:rsidP="001F3A18">
      <w:pPr>
        <w:pBdr>
          <w:bottom w:val="single" w:sz="6" w:space="1" w:color="auto"/>
        </w:pBdr>
        <w:ind w:right="-46"/>
        <w:outlineLvl w:val="4"/>
        <w:rPr>
          <w:rFonts w:cs="Arial"/>
          <w:b/>
          <w:bCs/>
          <w:color w:val="7030A0"/>
          <w:szCs w:val="24"/>
        </w:rPr>
      </w:pPr>
      <w:r w:rsidRPr="00804283">
        <w:rPr>
          <w:rFonts w:cs="Arial"/>
          <w:b/>
          <w:bCs/>
          <w:color w:val="7030A0"/>
          <w:szCs w:val="24"/>
        </w:rPr>
        <w:t xml:space="preserve">Theme </w:t>
      </w:r>
      <w:r w:rsidR="001F3A18" w:rsidRPr="00804283">
        <w:rPr>
          <w:rFonts w:cs="Arial"/>
          <w:b/>
          <w:bCs/>
          <w:color w:val="7030A0"/>
          <w:szCs w:val="24"/>
        </w:rPr>
        <w:t>1:</w:t>
      </w:r>
      <w:r w:rsidR="00B9008B" w:rsidRPr="00804283">
        <w:rPr>
          <w:rFonts w:cs="Arial"/>
          <w:b/>
          <w:bCs/>
          <w:color w:val="7030A0"/>
          <w:szCs w:val="24"/>
        </w:rPr>
        <w:t xml:space="preserve">  </w:t>
      </w:r>
      <w:r w:rsidR="001F3A18" w:rsidRPr="00804283">
        <w:rPr>
          <w:rFonts w:cs="Arial"/>
          <w:b/>
          <w:bCs/>
          <w:color w:val="7030A0"/>
          <w:szCs w:val="24"/>
        </w:rPr>
        <w:t xml:space="preserve">                                                     </w:t>
      </w:r>
      <w:r w:rsidR="00D606CE">
        <w:rPr>
          <w:rFonts w:cs="Arial"/>
          <w:b/>
          <w:bCs/>
          <w:color w:val="7030A0"/>
          <w:szCs w:val="24"/>
        </w:rPr>
        <w:tab/>
      </w:r>
      <w:r w:rsidR="00D606CE">
        <w:rPr>
          <w:rFonts w:cs="Arial"/>
          <w:b/>
          <w:bCs/>
          <w:color w:val="7030A0"/>
          <w:szCs w:val="24"/>
        </w:rPr>
        <w:tab/>
        <w:t xml:space="preserve">       </w:t>
      </w:r>
      <w:r w:rsidR="0054058D" w:rsidRPr="00804283">
        <w:rPr>
          <w:rFonts w:cs="Arial"/>
          <w:b/>
          <w:bCs/>
          <w:color w:val="7030A0"/>
          <w:szCs w:val="24"/>
        </w:rPr>
        <w:t>Strategy and Leadership</w:t>
      </w:r>
    </w:p>
    <w:p w:rsidR="00804283" w:rsidRPr="00804283" w:rsidRDefault="00804283" w:rsidP="00804283">
      <w:pPr>
        <w:spacing w:afterLines="120" w:after="288"/>
        <w:ind w:left="0" w:right="-46" w:firstLine="0"/>
        <w:jc w:val="both"/>
        <w:rPr>
          <w:rFonts w:cs="Arial"/>
          <w:b/>
          <w:szCs w:val="24"/>
        </w:rPr>
      </w:pPr>
      <w:r w:rsidRPr="00804283">
        <w:rPr>
          <w:rFonts w:cs="Arial"/>
          <w:b/>
          <w:szCs w:val="24"/>
        </w:rPr>
        <w:t>Formulate and agree the vision and strategy including defining the ethos and policies of the provider.</w:t>
      </w:r>
    </w:p>
    <w:p w:rsidR="00804283" w:rsidRDefault="00804283" w:rsidP="00804283">
      <w:pPr>
        <w:spacing w:before="200" w:after="0" w:line="216" w:lineRule="auto"/>
        <w:ind w:left="0" w:firstLine="0"/>
        <w:rPr>
          <w:rFonts w:eastAsiaTheme="minorEastAsia" w:cs="Arial"/>
          <w:b/>
          <w:bCs/>
          <w:i/>
          <w:iCs/>
          <w:color w:val="7030A0"/>
          <w:kern w:val="24"/>
          <w:szCs w:val="24"/>
          <w:lang w:eastAsia="en-GB"/>
        </w:rPr>
      </w:pPr>
      <w:r w:rsidRPr="00804283">
        <w:rPr>
          <w:rFonts w:eastAsiaTheme="minorEastAsia" w:cs="Arial"/>
          <w:b/>
          <w:bCs/>
          <w:color w:val="7030A0"/>
          <w:kern w:val="24"/>
          <w:szCs w:val="24"/>
          <w:lang w:eastAsia="en-GB"/>
        </w:rPr>
        <w:t>Principles</w:t>
      </w:r>
      <w:r w:rsidRPr="00804283">
        <w:rPr>
          <w:rFonts w:eastAsiaTheme="minorEastAsia" w:cs="Arial"/>
          <w:b/>
          <w:bCs/>
          <w:i/>
          <w:iCs/>
          <w:color w:val="7030A0"/>
          <w:kern w:val="24"/>
          <w:szCs w:val="24"/>
          <w:lang w:eastAsia="en-GB"/>
        </w:rPr>
        <w:t xml:space="preserve"> </w:t>
      </w:r>
    </w:p>
    <w:p w:rsidR="00560934" w:rsidRPr="00804283" w:rsidRDefault="00560934" w:rsidP="00804283">
      <w:pPr>
        <w:spacing w:before="200" w:after="0" w:line="216" w:lineRule="auto"/>
        <w:ind w:left="0" w:firstLine="0"/>
        <w:rPr>
          <w:rFonts w:eastAsia="Times New Roman" w:cs="Arial"/>
          <w:b/>
          <w:color w:val="7030A0"/>
          <w:szCs w:val="24"/>
          <w:lang w:eastAsia="en-GB"/>
        </w:rPr>
      </w:pPr>
    </w:p>
    <w:p w:rsidR="00804283" w:rsidRPr="00560934" w:rsidRDefault="00804283" w:rsidP="00006E02">
      <w:pPr>
        <w:pStyle w:val="ListParagraph"/>
        <w:numPr>
          <w:ilvl w:val="0"/>
          <w:numId w:val="2"/>
        </w:numPr>
        <w:spacing w:after="0"/>
        <w:jc w:val="both"/>
        <w:textAlignment w:val="baseline"/>
        <w:rPr>
          <w:rFonts w:eastAsia="Times New Roman" w:cs="Arial"/>
          <w:szCs w:val="24"/>
          <w:lang w:eastAsia="en-GB"/>
        </w:rPr>
      </w:pPr>
      <w:r w:rsidRPr="00560934">
        <w:rPr>
          <w:rFonts w:eastAsiaTheme="minorEastAsia" w:cs="Arial"/>
          <w:color w:val="000000" w:themeColor="text1"/>
          <w:kern w:val="24"/>
          <w:szCs w:val="24"/>
          <w:lang w:eastAsia="en-GB"/>
        </w:rPr>
        <w:t xml:space="preserve">A successful </w:t>
      </w:r>
      <w:r w:rsidR="003A2002">
        <w:rPr>
          <w:rFonts w:eastAsiaTheme="minorEastAsia" w:cs="Arial"/>
          <w:color w:val="000000" w:themeColor="text1"/>
          <w:kern w:val="24"/>
          <w:szCs w:val="24"/>
          <w:lang w:eastAsia="en-GB"/>
        </w:rPr>
        <w:t xml:space="preserve">provider </w:t>
      </w:r>
      <w:r w:rsidRPr="00560934">
        <w:rPr>
          <w:rFonts w:eastAsiaTheme="minorEastAsia" w:cs="Arial"/>
          <w:color w:val="000000" w:themeColor="text1"/>
          <w:kern w:val="24"/>
          <w:szCs w:val="24"/>
          <w:lang w:eastAsia="en-GB"/>
        </w:rPr>
        <w:t xml:space="preserve">is led by an effective and entrepreneurial board, whose function is </w:t>
      </w:r>
      <w:r w:rsidR="00243084">
        <w:rPr>
          <w:rFonts w:eastAsiaTheme="minorEastAsia" w:cs="Arial"/>
          <w:color w:val="000000" w:themeColor="text1"/>
          <w:kern w:val="24"/>
          <w:szCs w:val="24"/>
          <w:lang w:eastAsia="en-GB"/>
        </w:rPr>
        <w:t xml:space="preserve">to </w:t>
      </w:r>
      <w:r w:rsidRPr="00560934">
        <w:rPr>
          <w:rFonts w:eastAsiaTheme="minorEastAsia" w:cs="Arial"/>
          <w:color w:val="000000" w:themeColor="text1"/>
          <w:kern w:val="24"/>
          <w:szCs w:val="24"/>
          <w:lang w:eastAsia="en-GB"/>
        </w:rPr>
        <w:t>promote the long-term sustainable success of the company and</w:t>
      </w:r>
      <w:r w:rsidR="0000548B">
        <w:rPr>
          <w:rFonts w:eastAsiaTheme="minorEastAsia" w:cs="Arial"/>
          <w:color w:val="000000" w:themeColor="text1"/>
          <w:kern w:val="24"/>
          <w:szCs w:val="24"/>
          <w:lang w:eastAsia="en-GB"/>
        </w:rPr>
        <w:t>,</w:t>
      </w:r>
      <w:r w:rsidRPr="00560934">
        <w:rPr>
          <w:rFonts w:eastAsiaTheme="minorEastAsia" w:cs="Arial"/>
          <w:color w:val="000000" w:themeColor="text1"/>
          <w:kern w:val="24"/>
          <w:szCs w:val="24"/>
          <w:lang w:eastAsia="en-GB"/>
        </w:rPr>
        <w:t xml:space="preserve"> where relevant</w:t>
      </w:r>
      <w:r w:rsidR="0000548B">
        <w:rPr>
          <w:rFonts w:eastAsiaTheme="minorEastAsia" w:cs="Arial"/>
          <w:color w:val="000000" w:themeColor="text1"/>
          <w:kern w:val="24"/>
          <w:szCs w:val="24"/>
          <w:lang w:eastAsia="en-GB"/>
        </w:rPr>
        <w:t>,</w:t>
      </w:r>
      <w:r w:rsidRPr="00560934">
        <w:rPr>
          <w:rFonts w:eastAsiaTheme="minorEastAsia" w:cs="Arial"/>
          <w:color w:val="000000" w:themeColor="text1"/>
          <w:kern w:val="24"/>
          <w:szCs w:val="24"/>
          <w:lang w:eastAsia="en-GB"/>
        </w:rPr>
        <w:t xml:space="preserve"> generate value for shareholders, provide learners with a quality offer and contribute to wider society. The board should establish the </w:t>
      </w:r>
      <w:r w:rsidR="003A2002">
        <w:rPr>
          <w:rFonts w:eastAsiaTheme="minorEastAsia" w:cs="Arial"/>
          <w:color w:val="000000" w:themeColor="text1"/>
          <w:kern w:val="24"/>
          <w:szCs w:val="24"/>
          <w:lang w:eastAsia="en-GB"/>
        </w:rPr>
        <w:t>provider</w:t>
      </w:r>
      <w:r w:rsidR="006C093C">
        <w:rPr>
          <w:rFonts w:eastAsiaTheme="minorEastAsia" w:cs="Arial"/>
          <w:color w:val="000000" w:themeColor="text1"/>
          <w:kern w:val="24"/>
          <w:szCs w:val="24"/>
          <w:lang w:eastAsia="en-GB"/>
        </w:rPr>
        <w:t>’</w:t>
      </w:r>
      <w:r w:rsidR="003A2002">
        <w:rPr>
          <w:rFonts w:eastAsiaTheme="minorEastAsia" w:cs="Arial"/>
          <w:color w:val="000000" w:themeColor="text1"/>
          <w:kern w:val="24"/>
          <w:szCs w:val="24"/>
          <w:lang w:eastAsia="en-GB"/>
        </w:rPr>
        <w:t xml:space="preserve">s </w:t>
      </w:r>
      <w:r w:rsidRPr="00560934">
        <w:rPr>
          <w:rFonts w:eastAsiaTheme="minorEastAsia" w:cs="Arial"/>
          <w:color w:val="000000" w:themeColor="text1"/>
          <w:kern w:val="24"/>
          <w:szCs w:val="24"/>
          <w:lang w:eastAsia="en-GB"/>
        </w:rPr>
        <w:t xml:space="preserve">purpose, strategy and values, and satisfy itself that these </w:t>
      </w:r>
      <w:r w:rsidR="00B61C8B">
        <w:rPr>
          <w:rFonts w:eastAsiaTheme="minorEastAsia" w:cs="Arial"/>
          <w:color w:val="000000" w:themeColor="text1"/>
          <w:kern w:val="24"/>
          <w:szCs w:val="24"/>
          <w:lang w:eastAsia="en-GB"/>
        </w:rPr>
        <w:t xml:space="preserve">are aligned with </w:t>
      </w:r>
      <w:r w:rsidRPr="00560934">
        <w:rPr>
          <w:rFonts w:eastAsiaTheme="minorEastAsia" w:cs="Arial"/>
          <w:color w:val="000000" w:themeColor="text1"/>
          <w:kern w:val="24"/>
          <w:szCs w:val="24"/>
          <w:lang w:eastAsia="en-GB"/>
        </w:rPr>
        <w:t>its culture</w:t>
      </w:r>
      <w:r w:rsidR="00D606CE">
        <w:rPr>
          <w:rFonts w:eastAsiaTheme="minorEastAsia" w:cs="Arial"/>
          <w:color w:val="000000" w:themeColor="text1"/>
          <w:kern w:val="24"/>
          <w:szCs w:val="24"/>
          <w:lang w:eastAsia="en-GB"/>
        </w:rPr>
        <w:t>.</w:t>
      </w:r>
    </w:p>
    <w:p w:rsidR="00804283" w:rsidRPr="00560934" w:rsidRDefault="00804283" w:rsidP="00006E02">
      <w:pPr>
        <w:pStyle w:val="ListParagraph"/>
        <w:numPr>
          <w:ilvl w:val="0"/>
          <w:numId w:val="2"/>
        </w:numPr>
        <w:spacing w:after="0"/>
        <w:jc w:val="both"/>
        <w:textAlignment w:val="baseline"/>
        <w:rPr>
          <w:rFonts w:eastAsia="Times New Roman" w:cs="Arial"/>
          <w:szCs w:val="24"/>
          <w:lang w:eastAsia="en-GB"/>
        </w:rPr>
      </w:pPr>
      <w:r w:rsidRPr="00560934">
        <w:rPr>
          <w:rFonts w:eastAsiaTheme="minorEastAsia" w:cs="Arial"/>
          <w:color w:val="000000" w:themeColor="text1"/>
          <w:kern w:val="24"/>
          <w:szCs w:val="24"/>
          <w:lang w:eastAsia="en-GB"/>
        </w:rPr>
        <w:t xml:space="preserve">The board should ensure that the necessary resources are in place for the </w:t>
      </w:r>
      <w:r w:rsidR="003A2002">
        <w:rPr>
          <w:rFonts w:eastAsiaTheme="minorEastAsia" w:cs="Arial"/>
          <w:color w:val="000000" w:themeColor="text1"/>
          <w:kern w:val="24"/>
          <w:szCs w:val="24"/>
          <w:lang w:eastAsia="en-GB"/>
        </w:rPr>
        <w:t xml:space="preserve">provider </w:t>
      </w:r>
      <w:r w:rsidRPr="00560934">
        <w:rPr>
          <w:rFonts w:eastAsiaTheme="minorEastAsia" w:cs="Arial"/>
          <w:color w:val="000000" w:themeColor="text1"/>
          <w:kern w:val="24"/>
          <w:szCs w:val="24"/>
          <w:lang w:eastAsia="en-GB"/>
        </w:rPr>
        <w:t xml:space="preserve">to meet its objectives and measure performance against them. The board should also establish a framework of prudent and effective controls, which enable risk to be assessed and managed and ensure value for money for public funds. </w:t>
      </w:r>
    </w:p>
    <w:p w:rsidR="00804283" w:rsidRPr="00560934" w:rsidRDefault="00804283" w:rsidP="00006E02">
      <w:pPr>
        <w:pStyle w:val="ListParagraph"/>
        <w:numPr>
          <w:ilvl w:val="0"/>
          <w:numId w:val="2"/>
        </w:numPr>
        <w:spacing w:after="0"/>
        <w:jc w:val="both"/>
        <w:textAlignment w:val="baseline"/>
        <w:rPr>
          <w:rFonts w:eastAsia="Times New Roman" w:cs="Arial"/>
          <w:szCs w:val="24"/>
          <w:lang w:eastAsia="en-GB"/>
        </w:rPr>
      </w:pPr>
      <w:r w:rsidRPr="00560934">
        <w:rPr>
          <w:rFonts w:eastAsiaTheme="minorEastAsia" w:cs="Arial"/>
          <w:color w:val="000000" w:themeColor="text1"/>
          <w:kern w:val="24"/>
          <w:szCs w:val="24"/>
          <w:lang w:eastAsia="en-GB"/>
        </w:rPr>
        <w:t xml:space="preserve">In order for the </w:t>
      </w:r>
      <w:r w:rsidR="003A2002">
        <w:rPr>
          <w:rFonts w:eastAsiaTheme="minorEastAsia" w:cs="Arial"/>
          <w:color w:val="000000" w:themeColor="text1"/>
          <w:kern w:val="24"/>
          <w:szCs w:val="24"/>
          <w:lang w:eastAsia="en-GB"/>
        </w:rPr>
        <w:t xml:space="preserve">provider </w:t>
      </w:r>
      <w:r w:rsidRPr="00560934">
        <w:rPr>
          <w:rFonts w:eastAsiaTheme="minorEastAsia" w:cs="Arial"/>
          <w:color w:val="000000" w:themeColor="text1"/>
          <w:kern w:val="24"/>
          <w:szCs w:val="24"/>
          <w:lang w:eastAsia="en-GB"/>
        </w:rPr>
        <w:t xml:space="preserve">to meet its responsibilities to learners, </w:t>
      </w:r>
      <w:r w:rsidR="00560934">
        <w:rPr>
          <w:rFonts w:eastAsiaTheme="minorEastAsia" w:cs="Arial"/>
          <w:color w:val="000000" w:themeColor="text1"/>
          <w:kern w:val="24"/>
          <w:szCs w:val="24"/>
          <w:lang w:eastAsia="en-GB"/>
        </w:rPr>
        <w:t xml:space="preserve">employers, </w:t>
      </w:r>
      <w:r w:rsidRPr="00560934">
        <w:rPr>
          <w:rFonts w:eastAsiaTheme="minorEastAsia" w:cs="Arial"/>
          <w:color w:val="000000" w:themeColor="text1"/>
          <w:kern w:val="24"/>
          <w:szCs w:val="24"/>
          <w:lang w:eastAsia="en-GB"/>
        </w:rPr>
        <w:t xml:space="preserve">funders, stakeholders, and where relevant shareholders, the board should ensure effective engagement with, and encourage participation from, these parties. </w:t>
      </w:r>
    </w:p>
    <w:p w:rsidR="00804283" w:rsidRPr="00560934" w:rsidRDefault="00804283" w:rsidP="00006E02">
      <w:pPr>
        <w:pStyle w:val="ListParagraph"/>
        <w:numPr>
          <w:ilvl w:val="0"/>
          <w:numId w:val="2"/>
        </w:numPr>
        <w:spacing w:after="0"/>
        <w:jc w:val="both"/>
        <w:textAlignment w:val="baseline"/>
        <w:rPr>
          <w:rFonts w:eastAsia="Times New Roman" w:cs="Arial"/>
          <w:szCs w:val="24"/>
          <w:lang w:eastAsia="en-GB"/>
        </w:rPr>
      </w:pPr>
      <w:r w:rsidRPr="00560934">
        <w:rPr>
          <w:rFonts w:eastAsiaTheme="minorEastAsia" w:cs="Arial"/>
          <w:color w:val="000000" w:themeColor="text1"/>
          <w:kern w:val="24"/>
          <w:szCs w:val="24"/>
          <w:lang w:eastAsia="en-GB"/>
        </w:rPr>
        <w:t xml:space="preserve">All </w:t>
      </w:r>
      <w:r w:rsidR="003A2002">
        <w:rPr>
          <w:rFonts w:eastAsiaTheme="minorEastAsia" w:cs="Arial"/>
          <w:color w:val="000000" w:themeColor="text1"/>
          <w:kern w:val="24"/>
          <w:szCs w:val="24"/>
          <w:lang w:eastAsia="en-GB"/>
        </w:rPr>
        <w:t xml:space="preserve">board members </w:t>
      </w:r>
      <w:r w:rsidRPr="00560934">
        <w:rPr>
          <w:rFonts w:eastAsiaTheme="minorEastAsia" w:cs="Arial"/>
          <w:color w:val="000000" w:themeColor="text1"/>
          <w:kern w:val="24"/>
          <w:szCs w:val="24"/>
          <w:lang w:eastAsia="en-GB"/>
        </w:rPr>
        <w:t xml:space="preserve">must act with integrity and lead by example in the best interests of the company. The workforce should be able to raise concerns in relation to management and colleagues where they consider that conduct is not consistent with the company’s values and responsibilities. </w:t>
      </w:r>
    </w:p>
    <w:p w:rsidR="005816F8" w:rsidRPr="00560934" w:rsidRDefault="005816F8" w:rsidP="00006E02">
      <w:pPr>
        <w:pStyle w:val="ListParagraph"/>
        <w:numPr>
          <w:ilvl w:val="0"/>
          <w:numId w:val="2"/>
        </w:numPr>
        <w:spacing w:afterLines="80" w:after="192"/>
        <w:ind w:right="-46"/>
        <w:jc w:val="both"/>
        <w:rPr>
          <w:rFonts w:eastAsia="Calibri" w:cs="Arial"/>
          <w:szCs w:val="24"/>
        </w:rPr>
      </w:pPr>
      <w:r w:rsidRPr="00560934">
        <w:rPr>
          <w:rFonts w:eastAsia="Calibri" w:cs="Arial"/>
          <w:szCs w:val="24"/>
        </w:rPr>
        <w:t xml:space="preserve">The </w:t>
      </w:r>
      <w:r w:rsidR="00CF26B2" w:rsidRPr="00560934">
        <w:rPr>
          <w:rFonts w:eastAsia="Calibri" w:cs="Arial"/>
          <w:szCs w:val="24"/>
        </w:rPr>
        <w:t>board</w:t>
      </w:r>
      <w:r w:rsidRPr="00560934">
        <w:rPr>
          <w:rFonts w:eastAsia="Calibri" w:cs="Arial"/>
          <w:szCs w:val="24"/>
        </w:rPr>
        <w:t xml:space="preserve"> must formally approve the strategic plan. This plan should cover all aspects of the </w:t>
      </w:r>
      <w:r w:rsidR="002B7D57" w:rsidRPr="00560934">
        <w:rPr>
          <w:rFonts w:eastAsia="Calibri" w:cs="Arial"/>
          <w:szCs w:val="24"/>
        </w:rPr>
        <w:t>provider</w:t>
      </w:r>
      <w:r w:rsidRPr="00560934">
        <w:rPr>
          <w:rFonts w:eastAsia="Calibri" w:cs="Arial"/>
          <w:szCs w:val="24"/>
        </w:rPr>
        <w:t xml:space="preserve">’s work including partnerships and subsidiary companies. </w:t>
      </w:r>
      <w:r w:rsidR="00655722">
        <w:rPr>
          <w:rFonts w:eastAsia="Calibri" w:cs="Arial"/>
          <w:szCs w:val="24"/>
        </w:rPr>
        <w:t>The b</w:t>
      </w:r>
      <w:r w:rsidR="00CF26B2" w:rsidRPr="00560934">
        <w:rPr>
          <w:rFonts w:eastAsia="Calibri" w:cs="Arial"/>
          <w:szCs w:val="24"/>
        </w:rPr>
        <w:t>oard</w:t>
      </w:r>
      <w:r w:rsidRPr="00560934">
        <w:rPr>
          <w:rFonts w:eastAsia="Calibri" w:cs="Arial"/>
          <w:szCs w:val="24"/>
        </w:rPr>
        <w:t xml:space="preserve"> should ensure that the</w:t>
      </w:r>
      <w:r w:rsidR="00391BD2" w:rsidRPr="00560934">
        <w:rPr>
          <w:rFonts w:eastAsia="Calibri" w:cs="Arial"/>
          <w:szCs w:val="24"/>
        </w:rPr>
        <w:t xml:space="preserve"> strategic</w:t>
      </w:r>
      <w:r w:rsidRPr="00560934">
        <w:rPr>
          <w:rFonts w:eastAsia="Calibri" w:cs="Arial"/>
          <w:szCs w:val="24"/>
        </w:rPr>
        <w:t xml:space="preserve"> plan is realistic </w:t>
      </w:r>
      <w:r w:rsidR="00747C26" w:rsidRPr="00560934">
        <w:rPr>
          <w:rFonts w:eastAsia="Calibri" w:cs="Arial"/>
          <w:szCs w:val="24"/>
        </w:rPr>
        <w:t>and underpinned by a</w:t>
      </w:r>
      <w:r w:rsidRPr="00560934">
        <w:rPr>
          <w:rFonts w:eastAsia="Calibri" w:cs="Arial"/>
          <w:szCs w:val="24"/>
        </w:rPr>
        <w:t xml:space="preserve"> financial strategy. </w:t>
      </w:r>
    </w:p>
    <w:p w:rsidR="005816F8" w:rsidRPr="00560934" w:rsidRDefault="00CF26B2" w:rsidP="0075282B">
      <w:pPr>
        <w:pStyle w:val="ListParagraph"/>
        <w:numPr>
          <w:ilvl w:val="0"/>
          <w:numId w:val="2"/>
        </w:numPr>
        <w:spacing w:afterLines="80" w:after="192"/>
        <w:ind w:right="-46"/>
        <w:jc w:val="both"/>
        <w:rPr>
          <w:rFonts w:eastAsia="Calibri" w:cs="Arial"/>
          <w:szCs w:val="24"/>
        </w:rPr>
      </w:pPr>
      <w:r w:rsidRPr="00560934">
        <w:rPr>
          <w:rFonts w:eastAsia="Calibri" w:cs="Arial"/>
          <w:szCs w:val="24"/>
        </w:rPr>
        <w:t>Board</w:t>
      </w:r>
      <w:r w:rsidR="005816F8" w:rsidRPr="00560934">
        <w:rPr>
          <w:rFonts w:eastAsia="Calibri" w:cs="Arial"/>
          <w:szCs w:val="24"/>
        </w:rPr>
        <w:t xml:space="preserve"> members should be able to explain the underpinning rationale and be familiar with the supporting evidence base and with the results of any horizon scanning exercises. </w:t>
      </w:r>
    </w:p>
    <w:p w:rsidR="005816F8" w:rsidRPr="00560934" w:rsidRDefault="00391BD2" w:rsidP="0075282B">
      <w:pPr>
        <w:pStyle w:val="ListParagraph"/>
        <w:numPr>
          <w:ilvl w:val="0"/>
          <w:numId w:val="2"/>
        </w:numPr>
        <w:spacing w:afterLines="80" w:after="192"/>
        <w:ind w:right="-46"/>
        <w:jc w:val="both"/>
        <w:rPr>
          <w:rFonts w:eastAsia="Calibri" w:cs="Arial"/>
          <w:szCs w:val="24"/>
        </w:rPr>
      </w:pPr>
      <w:r w:rsidRPr="00560934">
        <w:rPr>
          <w:rFonts w:eastAsia="Calibri" w:cs="Arial"/>
          <w:szCs w:val="24"/>
        </w:rPr>
        <w:t xml:space="preserve">The </w:t>
      </w:r>
      <w:r w:rsidR="00CF26B2" w:rsidRPr="00560934">
        <w:rPr>
          <w:rFonts w:eastAsia="Calibri" w:cs="Arial"/>
          <w:szCs w:val="24"/>
        </w:rPr>
        <w:t>board</w:t>
      </w:r>
      <w:r w:rsidRPr="00560934">
        <w:rPr>
          <w:rFonts w:eastAsia="Calibri" w:cs="Arial"/>
          <w:szCs w:val="24"/>
        </w:rPr>
        <w:t xml:space="preserve"> should ensure that managers have established an operating plan that identifies those aspects of the strategic plan being implemented in any particular year.</w:t>
      </w:r>
    </w:p>
    <w:p w:rsidR="005816F8" w:rsidRPr="00560934" w:rsidRDefault="005816F8" w:rsidP="0075282B">
      <w:pPr>
        <w:pStyle w:val="ListParagraph"/>
        <w:numPr>
          <w:ilvl w:val="0"/>
          <w:numId w:val="2"/>
        </w:numPr>
        <w:spacing w:afterLines="80" w:after="192"/>
        <w:ind w:right="-46"/>
        <w:jc w:val="both"/>
        <w:rPr>
          <w:rFonts w:eastAsia="Calibri" w:cs="Arial"/>
          <w:szCs w:val="24"/>
        </w:rPr>
      </w:pPr>
      <w:r w:rsidRPr="00560934">
        <w:rPr>
          <w:rFonts w:eastAsia="Calibri" w:cs="Arial"/>
          <w:szCs w:val="24"/>
        </w:rPr>
        <w:t xml:space="preserve">In order to ensure successful implementation, the </w:t>
      </w:r>
      <w:r w:rsidR="00CF26B2" w:rsidRPr="00560934">
        <w:rPr>
          <w:rFonts w:eastAsia="Calibri" w:cs="Arial"/>
          <w:szCs w:val="24"/>
        </w:rPr>
        <w:t>board</w:t>
      </w:r>
      <w:r w:rsidRPr="00560934">
        <w:rPr>
          <w:rFonts w:eastAsia="Calibri" w:cs="Arial"/>
          <w:szCs w:val="24"/>
        </w:rPr>
        <w:t xml:space="preserve"> must be clear how performance </w:t>
      </w:r>
      <w:r w:rsidR="00691A7C" w:rsidRPr="00560934">
        <w:rPr>
          <w:rFonts w:eastAsia="Calibri" w:cs="Arial"/>
          <w:szCs w:val="24"/>
        </w:rPr>
        <w:t>o</w:t>
      </w:r>
      <w:r w:rsidR="00543A18" w:rsidRPr="00560934">
        <w:rPr>
          <w:rFonts w:eastAsia="Calibri" w:cs="Arial"/>
          <w:szCs w:val="24"/>
        </w:rPr>
        <w:t>f</w:t>
      </w:r>
      <w:r w:rsidR="00691A7C" w:rsidRPr="00560934">
        <w:rPr>
          <w:rFonts w:eastAsia="Calibri" w:cs="Arial"/>
          <w:szCs w:val="24"/>
        </w:rPr>
        <w:t xml:space="preserve"> the strategy </w:t>
      </w:r>
      <w:r w:rsidRPr="00560934">
        <w:rPr>
          <w:rFonts w:eastAsia="Calibri" w:cs="Arial"/>
          <w:szCs w:val="24"/>
        </w:rPr>
        <w:t>will be measured. It should identify and adopt a set of key performance indicators (KPIs) that cover financial health, teaching</w:t>
      </w:r>
      <w:r w:rsidR="003A2002">
        <w:rPr>
          <w:rFonts w:eastAsia="Calibri" w:cs="Arial"/>
          <w:szCs w:val="24"/>
        </w:rPr>
        <w:t>, training</w:t>
      </w:r>
      <w:r w:rsidRPr="00560934">
        <w:rPr>
          <w:rFonts w:eastAsia="Calibri" w:cs="Arial"/>
          <w:szCs w:val="24"/>
        </w:rPr>
        <w:t xml:space="preserve"> and learning</w:t>
      </w:r>
      <w:r w:rsidR="002D2833">
        <w:rPr>
          <w:rFonts w:eastAsia="Calibri" w:cs="Arial"/>
          <w:szCs w:val="24"/>
        </w:rPr>
        <w:t>,</w:t>
      </w:r>
      <w:r w:rsidRPr="00560934">
        <w:rPr>
          <w:rFonts w:eastAsia="Calibri" w:cs="Arial"/>
          <w:szCs w:val="24"/>
        </w:rPr>
        <w:t xml:space="preserve"> </w:t>
      </w:r>
      <w:r w:rsidR="00A36730">
        <w:rPr>
          <w:rFonts w:eastAsia="Calibri" w:cs="Arial"/>
          <w:szCs w:val="24"/>
        </w:rPr>
        <w:t>learner</w:t>
      </w:r>
      <w:r w:rsidR="00100445">
        <w:rPr>
          <w:rFonts w:eastAsia="Calibri" w:cs="Arial"/>
          <w:szCs w:val="24"/>
        </w:rPr>
        <w:t>s’</w:t>
      </w:r>
      <w:r w:rsidR="003A2002">
        <w:rPr>
          <w:rFonts w:eastAsia="Calibri" w:cs="Arial"/>
          <w:szCs w:val="24"/>
        </w:rPr>
        <w:t xml:space="preserve"> </w:t>
      </w:r>
      <w:r w:rsidRPr="00560934">
        <w:rPr>
          <w:rFonts w:eastAsia="Calibri" w:cs="Arial"/>
          <w:szCs w:val="24"/>
        </w:rPr>
        <w:t>experience and outcomes, staff performance and stakeholder</w:t>
      </w:r>
      <w:r w:rsidR="00100445">
        <w:rPr>
          <w:rFonts w:eastAsia="Calibri" w:cs="Arial"/>
          <w:szCs w:val="24"/>
        </w:rPr>
        <w:t>s’</w:t>
      </w:r>
      <w:r w:rsidRPr="00560934">
        <w:rPr>
          <w:rFonts w:eastAsia="Calibri" w:cs="Arial"/>
          <w:szCs w:val="24"/>
        </w:rPr>
        <w:t xml:space="preserve"> opinions. </w:t>
      </w:r>
      <w:r w:rsidR="00747C26" w:rsidRPr="00560934">
        <w:rPr>
          <w:rFonts w:eastAsia="Calibri" w:cs="Arial"/>
          <w:szCs w:val="24"/>
        </w:rPr>
        <w:t>In doing so</w:t>
      </w:r>
      <w:r w:rsidR="00E70C56">
        <w:rPr>
          <w:rFonts w:eastAsia="Calibri" w:cs="Arial"/>
          <w:szCs w:val="24"/>
        </w:rPr>
        <w:t>,</w:t>
      </w:r>
      <w:r w:rsidR="00747C26" w:rsidRPr="00560934">
        <w:rPr>
          <w:rFonts w:eastAsia="Calibri" w:cs="Arial"/>
          <w:szCs w:val="24"/>
        </w:rPr>
        <w:t xml:space="preserve"> the </w:t>
      </w:r>
      <w:r w:rsidR="00CF26B2" w:rsidRPr="00560934">
        <w:rPr>
          <w:rFonts w:eastAsia="Calibri" w:cs="Arial"/>
          <w:szCs w:val="24"/>
        </w:rPr>
        <w:t>board</w:t>
      </w:r>
      <w:r w:rsidR="00747C26" w:rsidRPr="00560934">
        <w:rPr>
          <w:rFonts w:eastAsia="Calibri" w:cs="Arial"/>
          <w:szCs w:val="24"/>
        </w:rPr>
        <w:t xml:space="preserve"> should make clear the division of responsibilities between strategic governance and leadership by the </w:t>
      </w:r>
      <w:r w:rsidR="00CF26B2" w:rsidRPr="00560934">
        <w:rPr>
          <w:rFonts w:eastAsia="Calibri" w:cs="Arial"/>
          <w:szCs w:val="24"/>
        </w:rPr>
        <w:t>board</w:t>
      </w:r>
      <w:r w:rsidR="00747C26" w:rsidRPr="00560934">
        <w:rPr>
          <w:rFonts w:eastAsia="Calibri" w:cs="Arial"/>
          <w:szCs w:val="24"/>
        </w:rPr>
        <w:t xml:space="preserve"> and the operation</w:t>
      </w:r>
      <w:r w:rsidR="00221EF9" w:rsidRPr="00560934">
        <w:rPr>
          <w:rFonts w:eastAsia="Calibri" w:cs="Arial"/>
          <w:szCs w:val="24"/>
        </w:rPr>
        <w:t>al</w:t>
      </w:r>
      <w:r w:rsidR="00747C26" w:rsidRPr="00560934">
        <w:rPr>
          <w:rFonts w:eastAsia="Calibri" w:cs="Arial"/>
          <w:szCs w:val="24"/>
        </w:rPr>
        <w:t xml:space="preserve"> management and leadership</w:t>
      </w:r>
      <w:r w:rsidR="003609C6" w:rsidRPr="00560934">
        <w:rPr>
          <w:rFonts w:eastAsia="Calibri" w:cs="Arial"/>
          <w:szCs w:val="24"/>
        </w:rPr>
        <w:t xml:space="preserve"> by the </w:t>
      </w:r>
      <w:r w:rsidR="002B7D57" w:rsidRPr="00560934">
        <w:rPr>
          <w:rFonts w:eastAsia="Calibri" w:cs="Arial"/>
          <w:szCs w:val="24"/>
        </w:rPr>
        <w:t>provider</w:t>
      </w:r>
      <w:r w:rsidR="003609C6" w:rsidRPr="00560934">
        <w:rPr>
          <w:rFonts w:eastAsia="Calibri" w:cs="Arial"/>
          <w:szCs w:val="24"/>
        </w:rPr>
        <w:t xml:space="preserve">’s senior management team led by the </w:t>
      </w:r>
      <w:r w:rsidR="0061070C">
        <w:rPr>
          <w:rFonts w:eastAsia="Calibri" w:cs="Arial"/>
          <w:szCs w:val="24"/>
        </w:rPr>
        <w:t>chief executive</w:t>
      </w:r>
      <w:r w:rsidR="003609C6" w:rsidRPr="00560934">
        <w:rPr>
          <w:rFonts w:eastAsia="Calibri" w:cs="Arial"/>
          <w:szCs w:val="24"/>
        </w:rPr>
        <w:t>.</w:t>
      </w:r>
    </w:p>
    <w:p w:rsidR="005816F8" w:rsidRPr="00560934" w:rsidRDefault="00CF26B2" w:rsidP="0075282B">
      <w:pPr>
        <w:pStyle w:val="ListParagraph"/>
        <w:numPr>
          <w:ilvl w:val="0"/>
          <w:numId w:val="2"/>
        </w:numPr>
        <w:spacing w:afterLines="80" w:after="192"/>
        <w:ind w:right="-46"/>
        <w:jc w:val="both"/>
        <w:rPr>
          <w:rFonts w:eastAsia="Calibri" w:cs="Arial"/>
          <w:szCs w:val="24"/>
        </w:rPr>
      </w:pPr>
      <w:r w:rsidRPr="00560934">
        <w:rPr>
          <w:rFonts w:eastAsia="Calibri" w:cs="Arial"/>
          <w:szCs w:val="24"/>
        </w:rPr>
        <w:t>Board</w:t>
      </w:r>
      <w:r w:rsidR="005816F8" w:rsidRPr="00560934">
        <w:rPr>
          <w:rFonts w:eastAsia="Calibri" w:cs="Arial"/>
          <w:szCs w:val="24"/>
        </w:rPr>
        <w:t xml:space="preserve"> members should monitor and scrutinise the </w:t>
      </w:r>
      <w:r w:rsidR="002B7D57" w:rsidRPr="00560934">
        <w:rPr>
          <w:rFonts w:eastAsia="Calibri" w:cs="Arial"/>
          <w:szCs w:val="24"/>
        </w:rPr>
        <w:t>provider</w:t>
      </w:r>
      <w:r w:rsidR="005816F8" w:rsidRPr="00560934">
        <w:rPr>
          <w:rFonts w:eastAsia="Calibri" w:cs="Arial"/>
          <w:szCs w:val="24"/>
        </w:rPr>
        <w:t>'s activities effectively, including using external benchmarks, challeng</w:t>
      </w:r>
      <w:r w:rsidR="00E70C56">
        <w:rPr>
          <w:rFonts w:eastAsia="Calibri" w:cs="Arial"/>
          <w:szCs w:val="24"/>
        </w:rPr>
        <w:t>ing</w:t>
      </w:r>
      <w:r w:rsidR="005816F8" w:rsidRPr="00560934">
        <w:rPr>
          <w:rFonts w:eastAsia="Calibri" w:cs="Arial"/>
          <w:szCs w:val="24"/>
        </w:rPr>
        <w:t xml:space="preserve"> shortfalls in performance, and ensur</w:t>
      </w:r>
      <w:r w:rsidR="00E70C56">
        <w:rPr>
          <w:rFonts w:eastAsia="Calibri" w:cs="Arial"/>
          <w:szCs w:val="24"/>
        </w:rPr>
        <w:t>ing</w:t>
      </w:r>
      <w:r w:rsidR="005816F8" w:rsidRPr="00560934">
        <w:rPr>
          <w:rFonts w:eastAsia="Calibri" w:cs="Arial"/>
          <w:szCs w:val="24"/>
        </w:rPr>
        <w:t xml:space="preserve"> that weaknesses are addressed.</w:t>
      </w:r>
    </w:p>
    <w:p w:rsidR="00560934" w:rsidRDefault="00560934" w:rsidP="00DD7C8F">
      <w:pPr>
        <w:spacing w:afterLines="80" w:after="192"/>
        <w:ind w:left="0" w:right="-46" w:firstLine="0"/>
        <w:jc w:val="both"/>
        <w:rPr>
          <w:rFonts w:eastAsia="Calibri" w:cs="Arial"/>
          <w:b/>
          <w:szCs w:val="24"/>
        </w:rPr>
      </w:pPr>
    </w:p>
    <w:p w:rsidR="00E967D6" w:rsidRPr="00560934" w:rsidRDefault="00E967D6" w:rsidP="00DD7C8F">
      <w:pPr>
        <w:spacing w:afterLines="80" w:after="192"/>
        <w:ind w:left="0" w:right="-46" w:firstLine="0"/>
        <w:jc w:val="both"/>
        <w:rPr>
          <w:rFonts w:eastAsia="Calibri" w:cs="Arial"/>
          <w:b/>
          <w:color w:val="7030A0"/>
          <w:szCs w:val="24"/>
        </w:rPr>
      </w:pPr>
      <w:r w:rsidRPr="00560934">
        <w:rPr>
          <w:rFonts w:eastAsia="Calibri" w:cs="Arial"/>
          <w:b/>
          <w:color w:val="7030A0"/>
          <w:szCs w:val="24"/>
        </w:rPr>
        <w:t xml:space="preserve">Policies </w:t>
      </w:r>
    </w:p>
    <w:p w:rsidR="00691A7C" w:rsidRPr="00560934" w:rsidRDefault="00DE0436" w:rsidP="0075282B">
      <w:pPr>
        <w:pStyle w:val="ListParagraph"/>
        <w:numPr>
          <w:ilvl w:val="0"/>
          <w:numId w:val="3"/>
        </w:numPr>
        <w:spacing w:afterLines="80" w:after="192"/>
        <w:ind w:right="-46"/>
        <w:jc w:val="both"/>
        <w:rPr>
          <w:rFonts w:eastAsia="Calibri" w:cs="Arial"/>
          <w:szCs w:val="24"/>
        </w:rPr>
      </w:pPr>
      <w:r w:rsidRPr="00560934">
        <w:rPr>
          <w:rFonts w:eastAsia="Times New Roman" w:cs="Arial"/>
          <w:szCs w:val="24"/>
        </w:rPr>
        <w:t xml:space="preserve">To secure implementation of the agreed strategy, the </w:t>
      </w:r>
      <w:r w:rsidR="00CF26B2" w:rsidRPr="00560934">
        <w:rPr>
          <w:rFonts w:eastAsia="Times New Roman" w:cs="Arial"/>
          <w:szCs w:val="24"/>
        </w:rPr>
        <w:t>board</w:t>
      </w:r>
      <w:r w:rsidRPr="00560934">
        <w:rPr>
          <w:rFonts w:eastAsia="Times New Roman" w:cs="Arial"/>
          <w:szCs w:val="24"/>
        </w:rPr>
        <w:t xml:space="preserve"> must ensure</w:t>
      </w:r>
      <w:r w:rsidR="00F357BE">
        <w:rPr>
          <w:rFonts w:eastAsia="Times New Roman" w:cs="Arial"/>
          <w:szCs w:val="24"/>
        </w:rPr>
        <w:t xml:space="preserve"> that</w:t>
      </w:r>
      <w:r w:rsidRPr="00560934">
        <w:rPr>
          <w:rFonts w:eastAsia="Times New Roman" w:cs="Arial"/>
          <w:szCs w:val="24"/>
        </w:rPr>
        <w:t xml:space="preserve"> there are effective underpinning policies and systems in place. </w:t>
      </w:r>
    </w:p>
    <w:p w:rsidR="00DE0436" w:rsidRPr="00560934" w:rsidRDefault="00DE0436" w:rsidP="0075282B">
      <w:pPr>
        <w:pStyle w:val="ListParagraph"/>
        <w:numPr>
          <w:ilvl w:val="0"/>
          <w:numId w:val="3"/>
        </w:numPr>
        <w:spacing w:afterLines="80" w:after="192"/>
        <w:ind w:right="-46"/>
        <w:jc w:val="both"/>
        <w:rPr>
          <w:rFonts w:eastAsia="Calibri" w:cs="Arial"/>
          <w:szCs w:val="24"/>
        </w:rPr>
      </w:pPr>
      <w:r w:rsidRPr="00560934">
        <w:rPr>
          <w:rFonts w:eastAsia="Calibri" w:cs="Arial"/>
          <w:szCs w:val="24"/>
        </w:rPr>
        <w:t xml:space="preserve">The </w:t>
      </w:r>
      <w:r w:rsidR="00CF26B2" w:rsidRPr="00560934">
        <w:rPr>
          <w:rFonts w:eastAsia="Calibri" w:cs="Arial"/>
          <w:szCs w:val="24"/>
        </w:rPr>
        <w:t>board</w:t>
      </w:r>
      <w:r w:rsidRPr="00560934">
        <w:rPr>
          <w:rFonts w:eastAsia="Calibri" w:cs="Arial"/>
          <w:szCs w:val="24"/>
        </w:rPr>
        <w:t xml:space="preserve"> must endorse a set of appropriate policies that describe how the strategy is being implemented. Examples of what may be covered include: access, recruitment, teaching and learning, assessment and validation, use of technology,</w:t>
      </w:r>
      <w:r w:rsidR="00482823" w:rsidRPr="00560934">
        <w:rPr>
          <w:rFonts w:eastAsia="Calibri" w:cs="Arial"/>
          <w:szCs w:val="24"/>
        </w:rPr>
        <w:t xml:space="preserve"> </w:t>
      </w:r>
      <w:r w:rsidR="00077BF5" w:rsidRPr="00560934">
        <w:rPr>
          <w:rFonts w:eastAsia="Calibri" w:cs="Arial"/>
          <w:szCs w:val="24"/>
        </w:rPr>
        <w:t>student</w:t>
      </w:r>
      <w:r w:rsidR="00482823" w:rsidRPr="00560934">
        <w:rPr>
          <w:rFonts w:eastAsia="Calibri" w:cs="Arial"/>
          <w:szCs w:val="24"/>
        </w:rPr>
        <w:t xml:space="preserve"> voice,</w:t>
      </w:r>
      <w:r w:rsidR="00560934" w:rsidRPr="00560934">
        <w:rPr>
          <w:rFonts w:eastAsia="Calibri" w:cs="Arial"/>
          <w:szCs w:val="24"/>
        </w:rPr>
        <w:t xml:space="preserve"> employer voice</w:t>
      </w:r>
      <w:r w:rsidR="00F92219">
        <w:rPr>
          <w:rFonts w:eastAsia="Calibri" w:cs="Arial"/>
          <w:szCs w:val="24"/>
        </w:rPr>
        <w:t>,</w:t>
      </w:r>
      <w:r w:rsidR="00482823" w:rsidRPr="00560934">
        <w:rPr>
          <w:rFonts w:eastAsia="Calibri" w:cs="Arial"/>
          <w:szCs w:val="24"/>
        </w:rPr>
        <w:t xml:space="preserve"> involvement and engagement, </w:t>
      </w:r>
      <w:r w:rsidRPr="00560934">
        <w:rPr>
          <w:rFonts w:eastAsia="Calibri" w:cs="Arial"/>
          <w:szCs w:val="24"/>
        </w:rPr>
        <w:t xml:space="preserve">reward and recognition for </w:t>
      </w:r>
      <w:r w:rsidR="00CF26B2" w:rsidRPr="00560934">
        <w:rPr>
          <w:rFonts w:eastAsia="Calibri" w:cs="Arial"/>
          <w:szCs w:val="24"/>
        </w:rPr>
        <w:t>learners</w:t>
      </w:r>
      <w:r w:rsidRPr="00560934">
        <w:rPr>
          <w:rFonts w:eastAsia="Calibri" w:cs="Arial"/>
          <w:szCs w:val="24"/>
        </w:rPr>
        <w:t xml:space="preserve">, careers advice and progression, quality and standards, </w:t>
      </w:r>
      <w:r w:rsidR="00B40B8D" w:rsidRPr="00560934">
        <w:rPr>
          <w:rFonts w:eastAsia="Calibri" w:cs="Arial"/>
          <w:szCs w:val="24"/>
        </w:rPr>
        <w:t xml:space="preserve">and </w:t>
      </w:r>
      <w:r w:rsidRPr="00560934">
        <w:rPr>
          <w:rFonts w:eastAsia="Calibri" w:cs="Arial"/>
          <w:szCs w:val="24"/>
        </w:rPr>
        <w:t xml:space="preserve">enrichment and citizenship. </w:t>
      </w:r>
    </w:p>
    <w:p w:rsidR="00DE0436" w:rsidRPr="00560934" w:rsidRDefault="00DE0436" w:rsidP="0075282B">
      <w:pPr>
        <w:pStyle w:val="ListParagraph"/>
        <w:numPr>
          <w:ilvl w:val="0"/>
          <w:numId w:val="3"/>
        </w:numPr>
        <w:spacing w:afterLines="80" w:after="192"/>
        <w:ind w:right="-46"/>
        <w:jc w:val="both"/>
        <w:rPr>
          <w:rFonts w:eastAsia="Times New Roman" w:cs="Arial"/>
          <w:szCs w:val="24"/>
        </w:rPr>
      </w:pPr>
      <w:r w:rsidRPr="00560934">
        <w:rPr>
          <w:rFonts w:eastAsia="Times New Roman" w:cs="Arial"/>
          <w:szCs w:val="24"/>
        </w:rPr>
        <w:t xml:space="preserve">The </w:t>
      </w:r>
      <w:r w:rsidR="00CF26B2" w:rsidRPr="00560934">
        <w:rPr>
          <w:rFonts w:eastAsia="Times New Roman" w:cs="Arial"/>
          <w:szCs w:val="24"/>
        </w:rPr>
        <w:t>board</w:t>
      </w:r>
      <w:r w:rsidRPr="00560934">
        <w:rPr>
          <w:rFonts w:eastAsia="Times New Roman" w:cs="Arial"/>
          <w:szCs w:val="24"/>
        </w:rPr>
        <w:t>, through constructive challenge</w:t>
      </w:r>
      <w:r w:rsidR="003609C6" w:rsidRPr="00560934">
        <w:rPr>
          <w:rFonts w:eastAsia="Times New Roman" w:cs="Arial"/>
          <w:szCs w:val="24"/>
        </w:rPr>
        <w:t xml:space="preserve"> and effective support</w:t>
      </w:r>
      <w:r w:rsidRPr="00560934">
        <w:rPr>
          <w:rFonts w:eastAsia="Times New Roman" w:cs="Arial"/>
          <w:szCs w:val="24"/>
        </w:rPr>
        <w:t xml:space="preserve">, should monitor </w:t>
      </w:r>
      <w:r w:rsidR="00F04337">
        <w:rPr>
          <w:rFonts w:eastAsia="Times New Roman" w:cs="Arial"/>
          <w:szCs w:val="24"/>
        </w:rPr>
        <w:t>the</w:t>
      </w:r>
      <w:r w:rsidR="00F04337" w:rsidRPr="00560934">
        <w:rPr>
          <w:rFonts w:eastAsia="Times New Roman" w:cs="Arial"/>
          <w:szCs w:val="24"/>
        </w:rPr>
        <w:t xml:space="preserve"> </w:t>
      </w:r>
      <w:r w:rsidRPr="00560934">
        <w:rPr>
          <w:rFonts w:eastAsia="Times New Roman" w:cs="Arial"/>
          <w:szCs w:val="24"/>
        </w:rPr>
        <w:t>implementation</w:t>
      </w:r>
      <w:r w:rsidR="00F04337">
        <w:rPr>
          <w:rFonts w:eastAsia="Times New Roman" w:cs="Arial"/>
          <w:szCs w:val="24"/>
        </w:rPr>
        <w:t xml:space="preserve"> of each p</w:t>
      </w:r>
      <w:r w:rsidR="00F3091B">
        <w:rPr>
          <w:rFonts w:eastAsia="Times New Roman" w:cs="Arial"/>
          <w:szCs w:val="24"/>
        </w:rPr>
        <w:t>olicy</w:t>
      </w:r>
      <w:r w:rsidRPr="00560934">
        <w:rPr>
          <w:rFonts w:eastAsia="Times New Roman" w:cs="Arial"/>
          <w:szCs w:val="24"/>
        </w:rPr>
        <w:t>.</w:t>
      </w:r>
    </w:p>
    <w:p w:rsidR="00DE0436" w:rsidRPr="00560934" w:rsidRDefault="00DE0436" w:rsidP="0075282B">
      <w:pPr>
        <w:pStyle w:val="ListParagraph"/>
        <w:numPr>
          <w:ilvl w:val="0"/>
          <w:numId w:val="3"/>
        </w:numPr>
        <w:spacing w:afterLines="80" w:after="192"/>
        <w:ind w:right="-46"/>
        <w:jc w:val="both"/>
        <w:rPr>
          <w:rFonts w:eastAsia="Calibri" w:cs="Arial"/>
          <w:szCs w:val="24"/>
        </w:rPr>
      </w:pPr>
      <w:r w:rsidRPr="00560934">
        <w:rPr>
          <w:rFonts w:eastAsia="Calibri" w:cs="Arial"/>
          <w:szCs w:val="24"/>
        </w:rPr>
        <w:t xml:space="preserve">The </w:t>
      </w:r>
      <w:r w:rsidR="00CF26B2" w:rsidRPr="00560934">
        <w:rPr>
          <w:rFonts w:eastAsia="Calibri" w:cs="Arial"/>
          <w:szCs w:val="24"/>
        </w:rPr>
        <w:t>board</w:t>
      </w:r>
      <w:r w:rsidRPr="00560934">
        <w:rPr>
          <w:rFonts w:eastAsia="Calibri" w:cs="Arial"/>
          <w:szCs w:val="24"/>
        </w:rPr>
        <w:t xml:space="preserve"> must be assured that there are management-led</w:t>
      </w:r>
      <w:r w:rsidR="00206898" w:rsidRPr="00560934">
        <w:rPr>
          <w:rFonts w:eastAsia="Calibri" w:cs="Arial"/>
          <w:szCs w:val="24"/>
        </w:rPr>
        <w:t xml:space="preserve"> policies and</w:t>
      </w:r>
      <w:r w:rsidRPr="00560934">
        <w:rPr>
          <w:rFonts w:eastAsia="Calibri" w:cs="Arial"/>
          <w:szCs w:val="24"/>
        </w:rPr>
        <w:t xml:space="preserve"> systems in place to provide the best learning experience for every </w:t>
      </w:r>
      <w:r w:rsidR="00F3091B">
        <w:rPr>
          <w:rFonts w:eastAsia="Calibri" w:cs="Arial"/>
          <w:szCs w:val="24"/>
        </w:rPr>
        <w:t>learner</w:t>
      </w:r>
      <w:r w:rsidR="00B40B8D" w:rsidRPr="00560934">
        <w:rPr>
          <w:rFonts w:eastAsia="Calibri" w:cs="Arial"/>
          <w:szCs w:val="24"/>
        </w:rPr>
        <w:t>,</w:t>
      </w:r>
      <w:r w:rsidRPr="00560934">
        <w:rPr>
          <w:rFonts w:eastAsia="Calibri" w:cs="Arial"/>
          <w:szCs w:val="24"/>
        </w:rPr>
        <w:t xml:space="preserve"> including those undertaking learning activit</w:t>
      </w:r>
      <w:r w:rsidR="00F3091B">
        <w:rPr>
          <w:rFonts w:eastAsia="Calibri" w:cs="Arial"/>
          <w:szCs w:val="24"/>
        </w:rPr>
        <w:t>ies</w:t>
      </w:r>
      <w:r w:rsidRPr="00560934">
        <w:rPr>
          <w:rFonts w:eastAsia="Calibri" w:cs="Arial"/>
          <w:szCs w:val="24"/>
        </w:rPr>
        <w:t xml:space="preserve"> off-site or provided under a subsidiary or partnership arrangement.</w:t>
      </w:r>
    </w:p>
    <w:p w:rsidR="00E967D6" w:rsidRPr="00560934" w:rsidRDefault="00BD5F35" w:rsidP="00560934">
      <w:pPr>
        <w:spacing w:afterLines="80" w:after="192"/>
        <w:ind w:left="0" w:right="-46" w:firstLine="0"/>
        <w:jc w:val="both"/>
        <w:rPr>
          <w:rFonts w:eastAsia="Calibri" w:cs="Arial"/>
          <w:b/>
          <w:color w:val="7030A0"/>
          <w:szCs w:val="24"/>
        </w:rPr>
      </w:pPr>
      <w:r>
        <w:rPr>
          <w:rFonts w:eastAsia="Calibri" w:cs="Arial"/>
          <w:b/>
          <w:color w:val="7030A0"/>
          <w:szCs w:val="24"/>
        </w:rPr>
        <w:t xml:space="preserve">Learner </w:t>
      </w:r>
      <w:r w:rsidRPr="00560934">
        <w:rPr>
          <w:rFonts w:eastAsia="Calibri" w:cs="Arial"/>
          <w:b/>
          <w:color w:val="7030A0"/>
          <w:szCs w:val="24"/>
        </w:rPr>
        <w:t>Voice</w:t>
      </w:r>
    </w:p>
    <w:p w:rsidR="00DE0436" w:rsidRPr="00560934" w:rsidRDefault="00655722" w:rsidP="0075282B">
      <w:pPr>
        <w:pStyle w:val="ListParagraph"/>
        <w:numPr>
          <w:ilvl w:val="0"/>
          <w:numId w:val="4"/>
        </w:numPr>
        <w:spacing w:afterLines="80" w:after="192"/>
        <w:ind w:right="-46"/>
        <w:jc w:val="both"/>
        <w:rPr>
          <w:rFonts w:eastAsia="Calibri" w:cs="Arial"/>
          <w:szCs w:val="24"/>
        </w:rPr>
      </w:pPr>
      <w:r>
        <w:rPr>
          <w:rFonts w:eastAsia="Calibri" w:cs="Arial"/>
          <w:szCs w:val="24"/>
        </w:rPr>
        <w:t>The b</w:t>
      </w:r>
      <w:r w:rsidR="00CF26B2" w:rsidRPr="00560934">
        <w:rPr>
          <w:rFonts w:eastAsia="Calibri" w:cs="Arial"/>
          <w:szCs w:val="24"/>
        </w:rPr>
        <w:t>oard</w:t>
      </w:r>
      <w:r w:rsidR="00DE0436" w:rsidRPr="00560934">
        <w:rPr>
          <w:rFonts w:eastAsia="Calibri" w:cs="Arial"/>
          <w:szCs w:val="24"/>
        </w:rPr>
        <w:t xml:space="preserve"> must have close regard to the voice of its </w:t>
      </w:r>
      <w:r w:rsidR="00CF26B2" w:rsidRPr="00560934">
        <w:rPr>
          <w:rFonts w:eastAsia="Calibri" w:cs="Arial"/>
          <w:szCs w:val="24"/>
        </w:rPr>
        <w:t>learners</w:t>
      </w:r>
      <w:r w:rsidR="00DE0436" w:rsidRPr="00560934">
        <w:rPr>
          <w:rFonts w:eastAsia="Calibri" w:cs="Arial"/>
          <w:szCs w:val="24"/>
        </w:rPr>
        <w:t xml:space="preserve"> and the quality of the </w:t>
      </w:r>
      <w:r w:rsidR="008E5FC8">
        <w:rPr>
          <w:rFonts w:eastAsia="Calibri" w:cs="Arial"/>
          <w:szCs w:val="24"/>
        </w:rPr>
        <w:t>learners’</w:t>
      </w:r>
      <w:r w:rsidR="008E5FC8" w:rsidRPr="00560934">
        <w:rPr>
          <w:rFonts w:eastAsia="Calibri" w:cs="Arial"/>
          <w:szCs w:val="24"/>
        </w:rPr>
        <w:t xml:space="preserve"> </w:t>
      </w:r>
      <w:r w:rsidR="00DE0436" w:rsidRPr="00560934">
        <w:rPr>
          <w:rFonts w:eastAsia="Calibri" w:cs="Arial"/>
          <w:szCs w:val="24"/>
        </w:rPr>
        <w:t xml:space="preserve">experience, which should be central to all </w:t>
      </w:r>
      <w:r w:rsidR="00CF26B2" w:rsidRPr="00560934">
        <w:rPr>
          <w:rFonts w:eastAsia="Calibri" w:cs="Arial"/>
          <w:szCs w:val="24"/>
        </w:rPr>
        <w:t>board</w:t>
      </w:r>
      <w:r w:rsidR="00DE0436" w:rsidRPr="00560934">
        <w:rPr>
          <w:rFonts w:eastAsia="Calibri" w:cs="Arial"/>
          <w:szCs w:val="24"/>
        </w:rPr>
        <w:t xml:space="preserve"> decisions.</w:t>
      </w:r>
    </w:p>
    <w:p w:rsidR="00DE0436" w:rsidRDefault="00CF26B2" w:rsidP="0075282B">
      <w:pPr>
        <w:pStyle w:val="ListParagraph"/>
        <w:numPr>
          <w:ilvl w:val="0"/>
          <w:numId w:val="4"/>
        </w:numPr>
        <w:spacing w:afterLines="80" w:after="192"/>
        <w:ind w:right="-46"/>
        <w:jc w:val="both"/>
        <w:rPr>
          <w:rFonts w:eastAsia="Calibri" w:cs="Arial"/>
          <w:szCs w:val="24"/>
        </w:rPr>
      </w:pPr>
      <w:r w:rsidRPr="00560934">
        <w:rPr>
          <w:rFonts w:eastAsia="Calibri" w:cs="Arial"/>
          <w:szCs w:val="24"/>
        </w:rPr>
        <w:t>Learners</w:t>
      </w:r>
      <w:r w:rsidR="00DE0436" w:rsidRPr="00560934">
        <w:rPr>
          <w:rFonts w:eastAsia="Calibri" w:cs="Arial"/>
          <w:szCs w:val="24"/>
        </w:rPr>
        <w:t xml:space="preserve"> should be actively engaged </w:t>
      </w:r>
      <w:r w:rsidR="00F92219">
        <w:rPr>
          <w:rFonts w:eastAsia="Calibri" w:cs="Arial"/>
          <w:szCs w:val="24"/>
        </w:rPr>
        <w:t>with</w:t>
      </w:r>
      <w:r w:rsidR="00DE0436" w:rsidRPr="00560934">
        <w:rPr>
          <w:rFonts w:eastAsia="Calibri" w:cs="Arial"/>
          <w:szCs w:val="24"/>
        </w:rPr>
        <w:t xml:space="preserve"> the </w:t>
      </w:r>
      <w:r w:rsidR="002B7D57" w:rsidRPr="00560934">
        <w:rPr>
          <w:rFonts w:eastAsia="Calibri" w:cs="Arial"/>
          <w:szCs w:val="24"/>
        </w:rPr>
        <w:t>provider</w:t>
      </w:r>
      <w:r w:rsidR="00DE0436" w:rsidRPr="00560934">
        <w:rPr>
          <w:rFonts w:eastAsia="Calibri" w:cs="Arial"/>
          <w:szCs w:val="24"/>
        </w:rPr>
        <w:t xml:space="preserve"> and</w:t>
      </w:r>
      <w:r w:rsidR="003609C6" w:rsidRPr="00560934">
        <w:rPr>
          <w:rFonts w:eastAsia="Calibri" w:cs="Arial"/>
          <w:szCs w:val="24"/>
        </w:rPr>
        <w:t xml:space="preserve"> effective</w:t>
      </w:r>
      <w:r w:rsidR="00DE0436" w:rsidRPr="00560934">
        <w:rPr>
          <w:rFonts w:eastAsia="Calibri" w:cs="Arial"/>
          <w:szCs w:val="24"/>
        </w:rPr>
        <w:t xml:space="preserve"> ways should be found to ensure that the </w:t>
      </w:r>
      <w:r w:rsidR="00A37559">
        <w:rPr>
          <w:rFonts w:eastAsia="Calibri" w:cs="Arial"/>
          <w:szCs w:val="24"/>
        </w:rPr>
        <w:t xml:space="preserve">learners’ </w:t>
      </w:r>
      <w:r w:rsidR="00DE0436" w:rsidRPr="00560934">
        <w:rPr>
          <w:rFonts w:eastAsia="Calibri" w:cs="Arial"/>
          <w:szCs w:val="24"/>
        </w:rPr>
        <w:t xml:space="preserve">voice is heard through both </w:t>
      </w:r>
      <w:r w:rsidR="002B7D57" w:rsidRPr="00560934">
        <w:rPr>
          <w:rFonts w:eastAsia="Calibri" w:cs="Arial"/>
          <w:szCs w:val="24"/>
        </w:rPr>
        <w:t>provider</w:t>
      </w:r>
      <w:r w:rsidR="00DE0436" w:rsidRPr="00560934">
        <w:rPr>
          <w:rFonts w:eastAsia="Calibri" w:cs="Arial"/>
          <w:szCs w:val="24"/>
        </w:rPr>
        <w:t xml:space="preserve"> and </w:t>
      </w:r>
      <w:r w:rsidR="00A37559">
        <w:rPr>
          <w:rFonts w:eastAsia="Calibri" w:cs="Arial"/>
          <w:szCs w:val="24"/>
        </w:rPr>
        <w:t>learner-</w:t>
      </w:r>
      <w:r w:rsidR="00DE0436" w:rsidRPr="00560934">
        <w:rPr>
          <w:rFonts w:eastAsia="Calibri" w:cs="Arial"/>
          <w:szCs w:val="24"/>
        </w:rPr>
        <w:t xml:space="preserve">led processes. The </w:t>
      </w:r>
      <w:r w:rsidRPr="00560934">
        <w:rPr>
          <w:rFonts w:eastAsia="Calibri" w:cs="Arial"/>
          <w:szCs w:val="24"/>
        </w:rPr>
        <w:t>board</w:t>
      </w:r>
      <w:r w:rsidR="00DE0436" w:rsidRPr="00560934">
        <w:rPr>
          <w:rFonts w:eastAsia="Calibri" w:cs="Arial"/>
          <w:szCs w:val="24"/>
        </w:rPr>
        <w:t xml:space="preserve"> should receive regular reports on how </w:t>
      </w:r>
      <w:r w:rsidRPr="00560934">
        <w:rPr>
          <w:rFonts w:eastAsia="Calibri" w:cs="Arial"/>
          <w:szCs w:val="24"/>
        </w:rPr>
        <w:t>learners</w:t>
      </w:r>
      <w:r w:rsidR="00DE0436" w:rsidRPr="00560934">
        <w:rPr>
          <w:rFonts w:eastAsia="Calibri" w:cs="Arial"/>
          <w:szCs w:val="24"/>
        </w:rPr>
        <w:t xml:space="preserve"> are being engaged and what impact their voice is having on </w:t>
      </w:r>
      <w:r w:rsidR="00A37559">
        <w:rPr>
          <w:rFonts w:eastAsia="Calibri" w:cs="Arial"/>
          <w:szCs w:val="24"/>
        </w:rPr>
        <w:t>their experience at the provider</w:t>
      </w:r>
      <w:r w:rsidR="00DE0436" w:rsidRPr="00560934">
        <w:rPr>
          <w:rFonts w:eastAsia="Calibri" w:cs="Arial"/>
          <w:szCs w:val="24"/>
        </w:rPr>
        <w:t>.</w:t>
      </w:r>
    </w:p>
    <w:p w:rsidR="00B61C8B" w:rsidRPr="00B61C8B" w:rsidRDefault="00B61C8B" w:rsidP="00B61C8B">
      <w:pPr>
        <w:spacing w:afterLines="80" w:after="192"/>
        <w:ind w:right="-46"/>
        <w:jc w:val="both"/>
        <w:rPr>
          <w:rFonts w:eastAsia="Calibri" w:cs="Arial"/>
          <w:b/>
          <w:color w:val="8064A2" w:themeColor="accent4"/>
          <w:szCs w:val="24"/>
        </w:rPr>
      </w:pPr>
      <w:r w:rsidRPr="00B61C8B">
        <w:rPr>
          <w:rFonts w:eastAsia="Calibri" w:cs="Arial"/>
          <w:b/>
          <w:color w:val="8064A2" w:themeColor="accent4"/>
          <w:szCs w:val="24"/>
        </w:rPr>
        <w:t>Employer Voice</w:t>
      </w:r>
    </w:p>
    <w:p w:rsidR="00B61C8B" w:rsidRPr="00B61C8B" w:rsidRDefault="00B61C8B" w:rsidP="00B61C8B">
      <w:pPr>
        <w:pStyle w:val="CommentText"/>
        <w:numPr>
          <w:ilvl w:val="0"/>
          <w:numId w:val="20"/>
        </w:numPr>
        <w:rPr>
          <w:sz w:val="24"/>
          <w:szCs w:val="24"/>
        </w:rPr>
      </w:pPr>
      <w:r w:rsidRPr="00B61C8B">
        <w:rPr>
          <w:sz w:val="24"/>
          <w:szCs w:val="24"/>
        </w:rPr>
        <w:t>The board should engage with relevant local and national employer networks to ensure that the provider’s strategy and curriculum are aligned with labour market trends and skills needs.</w:t>
      </w:r>
    </w:p>
    <w:p w:rsidR="00B61C8B" w:rsidRPr="00B61C8B" w:rsidRDefault="00B61C8B" w:rsidP="00B61C8B">
      <w:pPr>
        <w:pStyle w:val="ListParagraph"/>
        <w:numPr>
          <w:ilvl w:val="0"/>
          <w:numId w:val="20"/>
        </w:numPr>
        <w:spacing w:afterLines="80" w:after="192"/>
        <w:ind w:right="-46"/>
        <w:jc w:val="both"/>
        <w:rPr>
          <w:rFonts w:eastAsia="Calibri" w:cs="Arial"/>
          <w:szCs w:val="24"/>
        </w:rPr>
      </w:pPr>
      <w:r w:rsidRPr="00B61C8B">
        <w:rPr>
          <w:szCs w:val="24"/>
        </w:rPr>
        <w:t>The board should ensure that employers are able to actively engage with the provider to ensure that the employer voice is heard on the relevance and quality of the curriculum and training.</w:t>
      </w:r>
    </w:p>
    <w:p w:rsidR="00E4354B" w:rsidRPr="00804283" w:rsidRDefault="00E4354B" w:rsidP="00E4354B">
      <w:pPr>
        <w:ind w:left="0" w:right="-46" w:firstLine="0"/>
        <w:jc w:val="both"/>
        <w:outlineLvl w:val="4"/>
        <w:rPr>
          <w:rFonts w:cs="Arial"/>
          <w:b/>
          <w:bCs/>
          <w:color w:val="A80F79"/>
          <w:szCs w:val="24"/>
          <w:u w:val="single"/>
        </w:rPr>
      </w:pPr>
    </w:p>
    <w:p w:rsidR="00B40B8D" w:rsidRPr="00804283" w:rsidRDefault="00B40B8D" w:rsidP="00B9008B">
      <w:pPr>
        <w:spacing w:afterLines="80" w:after="192"/>
        <w:ind w:left="0" w:right="-46" w:firstLine="0"/>
        <w:jc w:val="both"/>
        <w:rPr>
          <w:rFonts w:eastAsia="Calibri" w:cs="Arial"/>
          <w:szCs w:val="24"/>
        </w:rPr>
      </w:pPr>
    </w:p>
    <w:p w:rsidR="00543A18" w:rsidRPr="00804283" w:rsidRDefault="00543A18" w:rsidP="00B9008B">
      <w:pPr>
        <w:spacing w:afterLines="80" w:after="192"/>
        <w:ind w:left="0" w:right="-46" w:firstLine="0"/>
        <w:jc w:val="both"/>
        <w:rPr>
          <w:rFonts w:eastAsia="Calibri" w:cs="Arial"/>
          <w:szCs w:val="24"/>
        </w:rPr>
      </w:pPr>
    </w:p>
    <w:p w:rsidR="00543A18" w:rsidRDefault="00543A18" w:rsidP="00B9008B">
      <w:pPr>
        <w:spacing w:afterLines="80" w:after="192"/>
        <w:ind w:left="0" w:right="-46" w:firstLine="0"/>
        <w:jc w:val="both"/>
        <w:rPr>
          <w:rFonts w:eastAsia="Calibri" w:cs="Arial"/>
          <w:szCs w:val="24"/>
        </w:rPr>
      </w:pPr>
    </w:p>
    <w:p w:rsidR="00B61C8B" w:rsidRPr="00804283" w:rsidRDefault="00B61C8B" w:rsidP="00B9008B">
      <w:pPr>
        <w:spacing w:afterLines="80" w:after="192"/>
        <w:ind w:left="0" w:right="-46" w:firstLine="0"/>
        <w:jc w:val="both"/>
        <w:rPr>
          <w:rFonts w:eastAsia="Calibri" w:cs="Arial"/>
          <w:szCs w:val="24"/>
        </w:rPr>
      </w:pPr>
    </w:p>
    <w:p w:rsidR="00CD381B" w:rsidRPr="00804283" w:rsidRDefault="00CD381B" w:rsidP="00B9008B">
      <w:pPr>
        <w:spacing w:afterLines="80" w:after="192"/>
        <w:ind w:left="0" w:right="-46" w:firstLine="0"/>
        <w:jc w:val="both"/>
        <w:rPr>
          <w:rFonts w:eastAsia="Calibri" w:cs="Arial"/>
          <w:szCs w:val="24"/>
        </w:rPr>
      </w:pPr>
    </w:p>
    <w:p w:rsidR="00CD381B" w:rsidRPr="00804283" w:rsidRDefault="00CD381B" w:rsidP="00B9008B">
      <w:pPr>
        <w:spacing w:afterLines="80" w:after="192"/>
        <w:ind w:left="0" w:right="-46" w:firstLine="0"/>
        <w:jc w:val="both"/>
        <w:rPr>
          <w:rFonts w:eastAsia="Calibri" w:cs="Arial"/>
          <w:szCs w:val="24"/>
        </w:rPr>
      </w:pPr>
    </w:p>
    <w:p w:rsidR="00804283" w:rsidRDefault="00804283" w:rsidP="003609C6">
      <w:pPr>
        <w:pBdr>
          <w:bottom w:val="single" w:sz="6" w:space="1" w:color="auto"/>
        </w:pBdr>
        <w:ind w:right="-46"/>
        <w:outlineLvl w:val="4"/>
        <w:rPr>
          <w:rFonts w:cs="Arial"/>
          <w:b/>
          <w:bCs/>
          <w:color w:val="A80F79"/>
          <w:szCs w:val="24"/>
        </w:rPr>
      </w:pPr>
    </w:p>
    <w:p w:rsidR="00824F47" w:rsidRPr="00804283" w:rsidRDefault="00824F47" w:rsidP="003609C6">
      <w:pPr>
        <w:pBdr>
          <w:bottom w:val="single" w:sz="6" w:space="1" w:color="auto"/>
        </w:pBdr>
        <w:ind w:right="-46"/>
        <w:outlineLvl w:val="4"/>
        <w:rPr>
          <w:rFonts w:cs="Arial"/>
          <w:b/>
          <w:bCs/>
          <w:color w:val="A80F79"/>
          <w:szCs w:val="24"/>
        </w:rPr>
      </w:pPr>
    </w:p>
    <w:p w:rsidR="00804283" w:rsidRDefault="00804283" w:rsidP="003609C6">
      <w:pPr>
        <w:pBdr>
          <w:bottom w:val="single" w:sz="6" w:space="1" w:color="auto"/>
        </w:pBdr>
        <w:ind w:right="-46"/>
        <w:outlineLvl w:val="4"/>
        <w:rPr>
          <w:rFonts w:cs="Arial"/>
          <w:b/>
          <w:bCs/>
          <w:color w:val="A80F79"/>
          <w:szCs w:val="24"/>
        </w:rPr>
      </w:pPr>
    </w:p>
    <w:p w:rsidR="00560934" w:rsidRDefault="0061070C" w:rsidP="003609C6">
      <w:pPr>
        <w:pBdr>
          <w:bottom w:val="single" w:sz="6" w:space="1" w:color="auto"/>
        </w:pBdr>
        <w:ind w:right="-46"/>
        <w:outlineLvl w:val="4"/>
        <w:rPr>
          <w:rFonts w:cs="Arial"/>
          <w:b/>
          <w:bCs/>
          <w:color w:val="A80F79"/>
          <w:szCs w:val="24"/>
        </w:rPr>
      </w:pPr>
      <w:r w:rsidRPr="0061070C">
        <w:rPr>
          <w:rFonts w:cs="Arial"/>
          <w:b/>
          <w:bCs/>
          <w:color w:val="7030A0"/>
          <w:szCs w:val="24"/>
        </w:rPr>
        <w:t xml:space="preserve">Theme 2: </w:t>
      </w:r>
      <w:r w:rsidR="00FD6857">
        <w:rPr>
          <w:rFonts w:cs="Arial"/>
          <w:b/>
          <w:bCs/>
          <w:color w:val="7030A0"/>
          <w:szCs w:val="24"/>
        </w:rPr>
        <w:tab/>
      </w:r>
      <w:r w:rsidR="00FD6857">
        <w:rPr>
          <w:rFonts w:cs="Arial"/>
          <w:b/>
          <w:bCs/>
          <w:color w:val="7030A0"/>
          <w:szCs w:val="24"/>
        </w:rPr>
        <w:tab/>
      </w:r>
      <w:r w:rsidR="00FD6857">
        <w:rPr>
          <w:rFonts w:cs="Arial"/>
          <w:b/>
          <w:bCs/>
          <w:color w:val="7030A0"/>
          <w:szCs w:val="24"/>
        </w:rPr>
        <w:tab/>
      </w:r>
      <w:r w:rsidR="00FD6857">
        <w:rPr>
          <w:rFonts w:cs="Arial"/>
          <w:b/>
          <w:bCs/>
          <w:color w:val="7030A0"/>
          <w:szCs w:val="24"/>
        </w:rPr>
        <w:tab/>
      </w:r>
      <w:r>
        <w:rPr>
          <w:rFonts w:cs="Arial"/>
          <w:b/>
          <w:color w:val="7030A0"/>
          <w:szCs w:val="24"/>
        </w:rPr>
        <w:t>Corporate</w:t>
      </w:r>
      <w:r w:rsidRPr="00560934">
        <w:rPr>
          <w:rFonts w:cs="Arial"/>
          <w:b/>
          <w:color w:val="7030A0"/>
          <w:szCs w:val="24"/>
        </w:rPr>
        <w:t xml:space="preserve"> </w:t>
      </w:r>
      <w:r w:rsidR="0011153E">
        <w:rPr>
          <w:rFonts w:cs="Arial"/>
          <w:b/>
          <w:color w:val="7030A0"/>
          <w:szCs w:val="24"/>
        </w:rPr>
        <w:t>S</w:t>
      </w:r>
      <w:r w:rsidRPr="00560934">
        <w:rPr>
          <w:rFonts w:cs="Arial"/>
          <w:b/>
          <w:color w:val="7030A0"/>
          <w:szCs w:val="24"/>
        </w:rPr>
        <w:t>tructures</w:t>
      </w:r>
      <w:r>
        <w:rPr>
          <w:rFonts w:cs="Arial"/>
          <w:b/>
          <w:color w:val="7030A0"/>
          <w:szCs w:val="24"/>
        </w:rPr>
        <w:t xml:space="preserve">, </w:t>
      </w:r>
      <w:r w:rsidR="0011153E">
        <w:rPr>
          <w:rFonts w:cs="Arial"/>
          <w:b/>
          <w:color w:val="7030A0"/>
          <w:szCs w:val="24"/>
        </w:rPr>
        <w:t>A</w:t>
      </w:r>
      <w:r>
        <w:rPr>
          <w:rFonts w:cs="Arial"/>
          <w:b/>
          <w:color w:val="7030A0"/>
          <w:szCs w:val="24"/>
        </w:rPr>
        <w:t xml:space="preserve">ccountability </w:t>
      </w:r>
      <w:r w:rsidRPr="00560934">
        <w:rPr>
          <w:rFonts w:cs="Arial"/>
          <w:b/>
          <w:color w:val="7030A0"/>
          <w:szCs w:val="24"/>
        </w:rPr>
        <w:t xml:space="preserve">and </w:t>
      </w:r>
      <w:r w:rsidR="0011153E">
        <w:rPr>
          <w:rFonts w:cs="Arial"/>
          <w:b/>
          <w:color w:val="7030A0"/>
          <w:szCs w:val="24"/>
        </w:rPr>
        <w:t>R</w:t>
      </w:r>
      <w:r w:rsidRPr="00560934">
        <w:rPr>
          <w:rFonts w:cs="Arial"/>
          <w:b/>
          <w:color w:val="7030A0"/>
          <w:szCs w:val="24"/>
        </w:rPr>
        <w:t>oles</w:t>
      </w:r>
    </w:p>
    <w:p w:rsidR="003609C6" w:rsidRDefault="00494888" w:rsidP="00560934">
      <w:pPr>
        <w:ind w:left="0" w:right="-46" w:firstLine="0"/>
        <w:jc w:val="both"/>
        <w:outlineLvl w:val="4"/>
        <w:rPr>
          <w:rFonts w:eastAsia="Calibri" w:cs="Arial"/>
          <w:b/>
          <w:color w:val="000000" w:themeColor="text1"/>
          <w:szCs w:val="24"/>
        </w:rPr>
      </w:pPr>
      <w:r>
        <w:rPr>
          <w:rFonts w:eastAsia="Calibri" w:cs="Arial"/>
          <w:b/>
          <w:color w:val="000000" w:themeColor="text1"/>
          <w:szCs w:val="24"/>
        </w:rPr>
        <w:t>Provide c</w:t>
      </w:r>
      <w:r w:rsidR="00560934" w:rsidRPr="0061070C">
        <w:rPr>
          <w:rFonts w:eastAsia="Calibri" w:cs="Arial"/>
          <w:b/>
          <w:color w:val="000000" w:themeColor="text1"/>
          <w:szCs w:val="24"/>
        </w:rPr>
        <w:t xml:space="preserve">larity between </w:t>
      </w:r>
      <w:r w:rsidR="004A2C2C">
        <w:rPr>
          <w:rFonts w:eastAsia="Calibri" w:cs="Arial"/>
          <w:b/>
          <w:color w:val="000000" w:themeColor="text1"/>
          <w:szCs w:val="24"/>
        </w:rPr>
        <w:t xml:space="preserve">the </w:t>
      </w:r>
      <w:r w:rsidR="00560934" w:rsidRPr="0061070C">
        <w:rPr>
          <w:rFonts w:eastAsia="Calibri" w:cs="Arial"/>
          <w:b/>
          <w:color w:val="000000" w:themeColor="text1"/>
          <w:szCs w:val="24"/>
        </w:rPr>
        <w:t>governance board, chief executive and management team</w:t>
      </w:r>
      <w:r w:rsidR="004A2C2C">
        <w:rPr>
          <w:rFonts w:eastAsia="Calibri" w:cs="Arial"/>
          <w:b/>
          <w:color w:val="000000" w:themeColor="text1"/>
          <w:szCs w:val="24"/>
        </w:rPr>
        <w:t>.</w:t>
      </w:r>
    </w:p>
    <w:p w:rsidR="0061070C" w:rsidRPr="0061070C" w:rsidRDefault="0061070C" w:rsidP="0061070C">
      <w:pPr>
        <w:ind w:left="0" w:right="-46" w:firstLine="0"/>
        <w:jc w:val="both"/>
        <w:outlineLvl w:val="4"/>
        <w:rPr>
          <w:rFonts w:cs="Arial"/>
          <w:b/>
          <w:bCs/>
          <w:color w:val="7030A0"/>
          <w:szCs w:val="24"/>
        </w:rPr>
      </w:pPr>
      <w:r w:rsidRPr="0061070C">
        <w:rPr>
          <w:rFonts w:cs="Arial"/>
          <w:b/>
          <w:bCs/>
          <w:color w:val="7030A0"/>
          <w:szCs w:val="24"/>
        </w:rPr>
        <w:t xml:space="preserve">Principles </w:t>
      </w:r>
    </w:p>
    <w:p w:rsidR="0061070C" w:rsidRPr="0061070C" w:rsidRDefault="0061070C" w:rsidP="0075282B">
      <w:pPr>
        <w:pStyle w:val="ListParagraph"/>
        <w:numPr>
          <w:ilvl w:val="0"/>
          <w:numId w:val="5"/>
        </w:numPr>
        <w:ind w:right="-46"/>
        <w:jc w:val="both"/>
        <w:outlineLvl w:val="4"/>
        <w:rPr>
          <w:rFonts w:cs="Arial"/>
          <w:bCs/>
          <w:color w:val="000000" w:themeColor="text1"/>
          <w:szCs w:val="24"/>
        </w:rPr>
      </w:pPr>
      <w:r w:rsidRPr="0061070C">
        <w:rPr>
          <w:rFonts w:cs="Arial"/>
          <w:bCs/>
          <w:color w:val="000000" w:themeColor="text1"/>
          <w:szCs w:val="24"/>
        </w:rPr>
        <w:t xml:space="preserve">The chair leads the board and is responsible for its overall effectiveness in directing the </w:t>
      </w:r>
      <w:r>
        <w:rPr>
          <w:rFonts w:cs="Arial"/>
          <w:bCs/>
          <w:color w:val="000000" w:themeColor="text1"/>
          <w:szCs w:val="24"/>
        </w:rPr>
        <w:t>organisation</w:t>
      </w:r>
      <w:r w:rsidRPr="0061070C">
        <w:rPr>
          <w:rFonts w:cs="Arial"/>
          <w:bCs/>
          <w:color w:val="000000" w:themeColor="text1"/>
          <w:szCs w:val="24"/>
        </w:rPr>
        <w:t xml:space="preserve">. The chair should demonstrate independent and objective judgement and promote a culture of openness and debate by facilitating constructive relations between directors; in particular, the chair should ensure the effective contribution of all non-executive directors. </w:t>
      </w:r>
    </w:p>
    <w:p w:rsidR="0061070C" w:rsidRDefault="0061070C" w:rsidP="0075282B">
      <w:pPr>
        <w:pStyle w:val="ListParagraph"/>
        <w:numPr>
          <w:ilvl w:val="0"/>
          <w:numId w:val="5"/>
        </w:numPr>
        <w:ind w:right="-46"/>
        <w:jc w:val="both"/>
        <w:outlineLvl w:val="4"/>
        <w:rPr>
          <w:rFonts w:cs="Arial"/>
          <w:bCs/>
          <w:color w:val="000000" w:themeColor="text1"/>
          <w:szCs w:val="24"/>
        </w:rPr>
      </w:pPr>
      <w:r w:rsidRPr="0061070C">
        <w:rPr>
          <w:rFonts w:cs="Arial"/>
          <w:bCs/>
          <w:color w:val="000000" w:themeColor="text1"/>
          <w:szCs w:val="24"/>
        </w:rPr>
        <w:t xml:space="preserve">The board should include an appropriate combination of executive and non-executive (in particular, independent non-executive) directors, such that no one individual or small group of individuals dominates the board’s decision making. </w:t>
      </w:r>
    </w:p>
    <w:p w:rsidR="0061070C" w:rsidRPr="0061070C" w:rsidRDefault="0061070C" w:rsidP="0075282B">
      <w:pPr>
        <w:pStyle w:val="ListParagraph"/>
        <w:numPr>
          <w:ilvl w:val="0"/>
          <w:numId w:val="5"/>
        </w:numPr>
        <w:ind w:right="-46"/>
        <w:jc w:val="both"/>
        <w:outlineLvl w:val="4"/>
        <w:rPr>
          <w:rFonts w:cs="Arial"/>
          <w:bCs/>
          <w:color w:val="000000" w:themeColor="text1"/>
          <w:szCs w:val="24"/>
        </w:rPr>
      </w:pPr>
      <w:r w:rsidRPr="0061070C">
        <w:rPr>
          <w:rFonts w:cs="Arial"/>
          <w:bCs/>
          <w:color w:val="000000" w:themeColor="text1"/>
          <w:szCs w:val="24"/>
        </w:rPr>
        <w:t xml:space="preserve">There should be a clear division of responsibilities between the leadership of the board and the executive leadership of the company’s business. </w:t>
      </w:r>
    </w:p>
    <w:p w:rsidR="0061070C" w:rsidRPr="0061070C" w:rsidRDefault="0061070C" w:rsidP="0075282B">
      <w:pPr>
        <w:pStyle w:val="ListParagraph"/>
        <w:numPr>
          <w:ilvl w:val="0"/>
          <w:numId w:val="5"/>
        </w:numPr>
        <w:ind w:right="-46"/>
        <w:jc w:val="both"/>
        <w:outlineLvl w:val="4"/>
        <w:rPr>
          <w:rFonts w:cs="Arial"/>
          <w:bCs/>
          <w:color w:val="000000" w:themeColor="text1"/>
          <w:szCs w:val="24"/>
        </w:rPr>
      </w:pPr>
      <w:r w:rsidRPr="0061070C">
        <w:rPr>
          <w:rFonts w:cs="Arial"/>
          <w:bCs/>
          <w:color w:val="000000" w:themeColor="text1"/>
          <w:szCs w:val="24"/>
        </w:rPr>
        <w:t xml:space="preserve">Non-executive directors should provide constructive challenge, strategic guidance, offer specialist advice and hold management to account. </w:t>
      </w:r>
    </w:p>
    <w:p w:rsidR="0061070C" w:rsidRPr="0061070C" w:rsidRDefault="0061070C" w:rsidP="0075282B">
      <w:pPr>
        <w:pStyle w:val="ListParagraph"/>
        <w:numPr>
          <w:ilvl w:val="0"/>
          <w:numId w:val="5"/>
        </w:numPr>
        <w:ind w:right="-46"/>
        <w:jc w:val="both"/>
        <w:outlineLvl w:val="4"/>
        <w:rPr>
          <w:rFonts w:cs="Arial"/>
          <w:b/>
          <w:bCs/>
          <w:color w:val="000000" w:themeColor="text1"/>
          <w:szCs w:val="24"/>
        </w:rPr>
      </w:pPr>
      <w:r w:rsidRPr="0061070C">
        <w:rPr>
          <w:rFonts w:cs="Arial"/>
          <w:bCs/>
          <w:color w:val="000000" w:themeColor="text1"/>
          <w:szCs w:val="24"/>
        </w:rPr>
        <w:t>The board, supported by the company secretary</w:t>
      </w:r>
      <w:r w:rsidR="00D53A15">
        <w:rPr>
          <w:rFonts w:cs="Arial"/>
          <w:bCs/>
          <w:color w:val="000000" w:themeColor="text1"/>
          <w:szCs w:val="24"/>
        </w:rPr>
        <w:t xml:space="preserve"> or equivalent</w:t>
      </w:r>
      <w:r w:rsidRPr="0061070C">
        <w:rPr>
          <w:rFonts w:cs="Arial"/>
          <w:bCs/>
          <w:color w:val="000000" w:themeColor="text1"/>
          <w:szCs w:val="24"/>
        </w:rPr>
        <w:t>, should ensure that it has the policies, processes, information, time and resources it needs to function effectively and efficiently</w:t>
      </w:r>
      <w:r w:rsidRPr="0061070C">
        <w:rPr>
          <w:rFonts w:cs="Arial"/>
          <w:b/>
          <w:bCs/>
          <w:color w:val="000000" w:themeColor="text1"/>
          <w:szCs w:val="24"/>
        </w:rPr>
        <w:t>.</w:t>
      </w:r>
    </w:p>
    <w:p w:rsidR="005816F8" w:rsidRPr="0061070C" w:rsidRDefault="0061070C" w:rsidP="0075282B">
      <w:pPr>
        <w:pStyle w:val="ListParagraph"/>
        <w:numPr>
          <w:ilvl w:val="0"/>
          <w:numId w:val="5"/>
        </w:numPr>
        <w:spacing w:afterLines="80" w:after="192"/>
        <w:ind w:right="-46"/>
        <w:jc w:val="both"/>
        <w:rPr>
          <w:rFonts w:eastAsia="Calibri" w:cs="Arial"/>
          <w:szCs w:val="24"/>
        </w:rPr>
      </w:pPr>
      <w:r>
        <w:rPr>
          <w:rFonts w:eastAsia="Times New Roman" w:cs="Arial"/>
          <w:szCs w:val="24"/>
        </w:rPr>
        <w:t>T</w:t>
      </w:r>
      <w:r w:rsidR="005816F8" w:rsidRPr="0061070C">
        <w:rPr>
          <w:rFonts w:eastAsia="Times New Roman" w:cs="Arial"/>
          <w:szCs w:val="24"/>
        </w:rPr>
        <w:t xml:space="preserve">he </w:t>
      </w:r>
      <w:r w:rsidR="00CF26B2" w:rsidRPr="0061070C">
        <w:rPr>
          <w:rFonts w:eastAsia="Times New Roman" w:cs="Arial"/>
          <w:szCs w:val="24"/>
        </w:rPr>
        <w:t>board</w:t>
      </w:r>
      <w:r w:rsidR="005816F8" w:rsidRPr="0061070C">
        <w:rPr>
          <w:rFonts w:eastAsia="Times New Roman" w:cs="Arial"/>
          <w:szCs w:val="24"/>
        </w:rPr>
        <w:t xml:space="preserve"> must be collectively accountable for the </w:t>
      </w:r>
      <w:r w:rsidR="0054058D" w:rsidRPr="0061070C">
        <w:rPr>
          <w:rFonts w:eastAsia="Times New Roman" w:cs="Arial"/>
          <w:szCs w:val="24"/>
        </w:rPr>
        <w:t xml:space="preserve">operation </w:t>
      </w:r>
      <w:r w:rsidR="005816F8" w:rsidRPr="0061070C">
        <w:rPr>
          <w:rFonts w:eastAsia="Times New Roman" w:cs="Arial"/>
          <w:szCs w:val="24"/>
        </w:rPr>
        <w:t xml:space="preserve">of the </w:t>
      </w:r>
      <w:r w:rsidR="002B7D57" w:rsidRPr="0061070C">
        <w:rPr>
          <w:rFonts w:eastAsia="Times New Roman" w:cs="Arial"/>
          <w:szCs w:val="24"/>
        </w:rPr>
        <w:t>provider</w:t>
      </w:r>
      <w:r w:rsidR="005816F8" w:rsidRPr="0061070C">
        <w:rPr>
          <w:rFonts w:eastAsia="Times New Roman" w:cs="Arial"/>
          <w:szCs w:val="24"/>
        </w:rPr>
        <w:t xml:space="preserve">, taking all decisions on all matters within its duties and responsibilities. </w:t>
      </w:r>
    </w:p>
    <w:p w:rsidR="005816F8" w:rsidRPr="0061070C" w:rsidRDefault="005816F8" w:rsidP="0075282B">
      <w:pPr>
        <w:pStyle w:val="ListParagraph"/>
        <w:numPr>
          <w:ilvl w:val="0"/>
          <w:numId w:val="5"/>
        </w:numPr>
        <w:spacing w:afterLines="80" w:after="192"/>
        <w:ind w:right="-46"/>
        <w:jc w:val="both"/>
        <w:rPr>
          <w:rFonts w:eastAsia="Calibri" w:cs="Arial"/>
          <w:szCs w:val="24"/>
        </w:rPr>
      </w:pPr>
      <w:r w:rsidRPr="0061070C">
        <w:rPr>
          <w:rFonts w:eastAsia="Calibri" w:cs="Arial"/>
          <w:szCs w:val="24"/>
        </w:rPr>
        <w:t xml:space="preserve">Members of </w:t>
      </w:r>
      <w:r w:rsidR="00320EBD" w:rsidRPr="0061070C">
        <w:rPr>
          <w:rFonts w:eastAsia="Calibri" w:cs="Arial"/>
          <w:szCs w:val="24"/>
        </w:rPr>
        <w:t xml:space="preserve">the </w:t>
      </w:r>
      <w:r w:rsidR="00CF26B2" w:rsidRPr="0061070C">
        <w:rPr>
          <w:rFonts w:eastAsia="Calibri" w:cs="Arial"/>
          <w:szCs w:val="24"/>
        </w:rPr>
        <w:t>board</w:t>
      </w:r>
      <w:r w:rsidRPr="0061070C">
        <w:rPr>
          <w:rFonts w:eastAsia="Calibri" w:cs="Arial"/>
          <w:szCs w:val="24"/>
        </w:rPr>
        <w:t xml:space="preserve"> must comply with the legislation relevant to their legal form of incorporation. </w:t>
      </w:r>
      <w:r w:rsidR="00E46792">
        <w:rPr>
          <w:rFonts w:eastAsia="Calibri" w:cs="Arial"/>
          <w:szCs w:val="24"/>
        </w:rPr>
        <w:t>Where, b</w:t>
      </w:r>
      <w:r w:rsidR="00CF26B2" w:rsidRPr="0061070C">
        <w:rPr>
          <w:rFonts w:eastAsia="Calibri" w:cs="Arial"/>
          <w:szCs w:val="24"/>
        </w:rPr>
        <w:t>oard</w:t>
      </w:r>
      <w:r w:rsidRPr="0061070C">
        <w:rPr>
          <w:rFonts w:eastAsia="Calibri" w:cs="Arial"/>
          <w:szCs w:val="24"/>
        </w:rPr>
        <w:t xml:space="preserve"> members are charity trustees</w:t>
      </w:r>
      <w:r w:rsidR="00E46792">
        <w:rPr>
          <w:rFonts w:eastAsia="Calibri" w:cs="Arial"/>
          <w:szCs w:val="24"/>
        </w:rPr>
        <w:t>,</w:t>
      </w:r>
      <w:r w:rsidRPr="0061070C">
        <w:rPr>
          <w:rFonts w:eastAsia="Calibri" w:cs="Arial"/>
          <w:szCs w:val="24"/>
        </w:rPr>
        <w:t xml:space="preserve"> </w:t>
      </w:r>
      <w:r w:rsidR="00E46792">
        <w:rPr>
          <w:rFonts w:eastAsia="Calibri" w:cs="Arial"/>
          <w:szCs w:val="24"/>
        </w:rPr>
        <w:t>they</w:t>
      </w:r>
      <w:r w:rsidR="008B4018">
        <w:rPr>
          <w:rFonts w:eastAsia="Calibri" w:cs="Arial"/>
          <w:szCs w:val="24"/>
        </w:rPr>
        <w:t xml:space="preserve"> </w:t>
      </w:r>
      <w:r w:rsidRPr="0061070C">
        <w:rPr>
          <w:rFonts w:eastAsia="Calibri" w:cs="Arial"/>
          <w:szCs w:val="24"/>
        </w:rPr>
        <w:t xml:space="preserve">must comply with charity legislation and case law. </w:t>
      </w:r>
    </w:p>
    <w:p w:rsidR="005816F8" w:rsidRPr="0061070C" w:rsidRDefault="005816F8" w:rsidP="0075282B">
      <w:pPr>
        <w:pStyle w:val="ListParagraph"/>
        <w:numPr>
          <w:ilvl w:val="0"/>
          <w:numId w:val="5"/>
        </w:numPr>
        <w:spacing w:afterLines="80" w:after="192"/>
        <w:ind w:right="-46"/>
        <w:jc w:val="both"/>
        <w:rPr>
          <w:rFonts w:eastAsia="Calibri" w:cs="Arial"/>
          <w:szCs w:val="24"/>
        </w:rPr>
      </w:pPr>
      <w:r w:rsidRPr="0061070C">
        <w:rPr>
          <w:rFonts w:eastAsia="Calibri" w:cs="Arial"/>
          <w:szCs w:val="24"/>
        </w:rPr>
        <w:t xml:space="preserve">The </w:t>
      </w:r>
      <w:r w:rsidR="00CF26B2" w:rsidRPr="0061070C">
        <w:rPr>
          <w:rFonts w:eastAsia="Calibri" w:cs="Arial"/>
          <w:szCs w:val="24"/>
        </w:rPr>
        <w:t>board</w:t>
      </w:r>
      <w:r w:rsidRPr="0061070C">
        <w:rPr>
          <w:rFonts w:eastAsia="Calibri" w:cs="Arial"/>
          <w:szCs w:val="24"/>
        </w:rPr>
        <w:t xml:space="preserve"> must set out its primary responsibilities in the Articles of Government</w:t>
      </w:r>
      <w:r w:rsidR="00334EFC" w:rsidRPr="0061070C">
        <w:rPr>
          <w:rFonts w:eastAsia="Calibri" w:cs="Arial"/>
          <w:szCs w:val="24"/>
        </w:rPr>
        <w:t xml:space="preserve"> (or similar legal document)</w:t>
      </w:r>
      <w:r w:rsidR="005F5DE4" w:rsidRPr="0061070C">
        <w:rPr>
          <w:rFonts w:eastAsia="Calibri" w:cs="Arial"/>
          <w:szCs w:val="24"/>
        </w:rPr>
        <w:t xml:space="preserve"> and its </w:t>
      </w:r>
      <w:r w:rsidR="00543A18" w:rsidRPr="0061070C">
        <w:rPr>
          <w:rFonts w:eastAsia="Calibri" w:cs="Arial"/>
          <w:szCs w:val="24"/>
        </w:rPr>
        <w:t>rules of governance within the I</w:t>
      </w:r>
      <w:r w:rsidR="005F5DE4" w:rsidRPr="0061070C">
        <w:rPr>
          <w:rFonts w:eastAsia="Calibri" w:cs="Arial"/>
          <w:szCs w:val="24"/>
        </w:rPr>
        <w:t>nstrume</w:t>
      </w:r>
      <w:r w:rsidR="00543A18" w:rsidRPr="0061070C">
        <w:rPr>
          <w:rFonts w:eastAsia="Calibri" w:cs="Arial"/>
          <w:szCs w:val="24"/>
        </w:rPr>
        <w:t>nt</w:t>
      </w:r>
      <w:r w:rsidR="005F5DE4" w:rsidRPr="0061070C">
        <w:rPr>
          <w:rFonts w:eastAsia="Calibri" w:cs="Arial"/>
          <w:szCs w:val="24"/>
        </w:rPr>
        <w:t>. These</w:t>
      </w:r>
      <w:r w:rsidRPr="0061070C">
        <w:rPr>
          <w:rFonts w:eastAsia="Calibri" w:cs="Arial"/>
          <w:szCs w:val="24"/>
        </w:rPr>
        <w:t xml:space="preserve"> should be published widely and be known to all </w:t>
      </w:r>
      <w:r w:rsidR="0061070C">
        <w:rPr>
          <w:rFonts w:eastAsia="Calibri" w:cs="Arial"/>
          <w:szCs w:val="24"/>
        </w:rPr>
        <w:t>board members</w:t>
      </w:r>
      <w:r w:rsidRPr="0061070C">
        <w:rPr>
          <w:rFonts w:eastAsia="Calibri" w:cs="Arial"/>
          <w:szCs w:val="24"/>
        </w:rPr>
        <w:t xml:space="preserve">. These responsibilities should be supported by a schedule of delegation which sets out how each responsibility is to be met and by whom, including those items which the </w:t>
      </w:r>
      <w:r w:rsidR="00CF26B2" w:rsidRPr="0061070C">
        <w:rPr>
          <w:rFonts w:eastAsia="Calibri" w:cs="Arial"/>
          <w:szCs w:val="24"/>
        </w:rPr>
        <w:t>board</w:t>
      </w:r>
      <w:r w:rsidRPr="0061070C">
        <w:rPr>
          <w:rFonts w:eastAsia="Calibri" w:cs="Arial"/>
          <w:szCs w:val="24"/>
        </w:rPr>
        <w:t xml:space="preserve"> delegates to the </w:t>
      </w:r>
      <w:r w:rsidR="0061070C" w:rsidRPr="0061070C">
        <w:rPr>
          <w:rFonts w:eastAsia="Calibri" w:cs="Arial"/>
          <w:szCs w:val="24"/>
        </w:rPr>
        <w:t>chief executive</w:t>
      </w:r>
      <w:r w:rsidR="006A57D7">
        <w:rPr>
          <w:rFonts w:eastAsia="Calibri" w:cs="Arial"/>
          <w:szCs w:val="24"/>
        </w:rPr>
        <w:t xml:space="preserve"> or equivalent</w:t>
      </w:r>
      <w:r w:rsidRPr="0061070C">
        <w:rPr>
          <w:rFonts w:eastAsia="Calibri" w:cs="Arial"/>
          <w:szCs w:val="24"/>
        </w:rPr>
        <w:t>.</w:t>
      </w:r>
    </w:p>
    <w:p w:rsidR="005816F8" w:rsidRPr="0061070C" w:rsidRDefault="005816F8" w:rsidP="0075282B">
      <w:pPr>
        <w:pStyle w:val="ListParagraph"/>
        <w:numPr>
          <w:ilvl w:val="0"/>
          <w:numId w:val="5"/>
        </w:numPr>
        <w:spacing w:afterLines="80" w:after="192"/>
        <w:ind w:right="-46"/>
        <w:jc w:val="both"/>
        <w:rPr>
          <w:rFonts w:eastAsia="Calibri" w:cs="Arial"/>
          <w:szCs w:val="24"/>
        </w:rPr>
      </w:pPr>
      <w:r w:rsidRPr="0061070C">
        <w:rPr>
          <w:rFonts w:eastAsia="Calibri" w:cs="Arial"/>
          <w:szCs w:val="24"/>
        </w:rPr>
        <w:t xml:space="preserve">The </w:t>
      </w:r>
      <w:r w:rsidR="00CF26B2" w:rsidRPr="0061070C">
        <w:rPr>
          <w:rFonts w:eastAsia="Calibri" w:cs="Arial"/>
          <w:szCs w:val="24"/>
        </w:rPr>
        <w:t>board</w:t>
      </w:r>
      <w:r w:rsidRPr="0061070C">
        <w:rPr>
          <w:rFonts w:eastAsia="Calibri" w:cs="Arial"/>
          <w:szCs w:val="24"/>
        </w:rPr>
        <w:t xml:space="preserve"> must seek assurance that it meets all legal and regulatory requirements imposed on it as a</w:t>
      </w:r>
      <w:r w:rsidR="0061070C">
        <w:rPr>
          <w:rFonts w:eastAsia="Calibri" w:cs="Arial"/>
          <w:szCs w:val="24"/>
        </w:rPr>
        <w:t xml:space="preserve">n organisation and </w:t>
      </w:r>
      <w:r w:rsidR="006A57D7">
        <w:rPr>
          <w:rFonts w:eastAsia="Calibri" w:cs="Arial"/>
          <w:szCs w:val="24"/>
        </w:rPr>
        <w:t xml:space="preserve">as </w:t>
      </w:r>
      <w:r w:rsidR="00D42B4C">
        <w:rPr>
          <w:rFonts w:eastAsia="Calibri" w:cs="Arial"/>
          <w:szCs w:val="24"/>
        </w:rPr>
        <w:t xml:space="preserve">a </w:t>
      </w:r>
      <w:r w:rsidR="0061070C">
        <w:rPr>
          <w:rFonts w:eastAsia="Calibri" w:cs="Arial"/>
          <w:szCs w:val="24"/>
        </w:rPr>
        <w:t>publicly</w:t>
      </w:r>
      <w:r w:rsidR="000A0645">
        <w:rPr>
          <w:rFonts w:eastAsia="Calibri" w:cs="Arial"/>
          <w:szCs w:val="24"/>
        </w:rPr>
        <w:t>-</w:t>
      </w:r>
      <w:r w:rsidR="0061070C">
        <w:rPr>
          <w:rFonts w:eastAsia="Calibri" w:cs="Arial"/>
          <w:szCs w:val="24"/>
        </w:rPr>
        <w:t>funded learning</w:t>
      </w:r>
      <w:r w:rsidR="006A57D7">
        <w:rPr>
          <w:rFonts w:eastAsia="Calibri" w:cs="Arial"/>
          <w:szCs w:val="24"/>
        </w:rPr>
        <w:t xml:space="preserve"> and training </w:t>
      </w:r>
      <w:r w:rsidR="0061070C">
        <w:rPr>
          <w:rFonts w:eastAsia="Calibri" w:cs="Arial"/>
          <w:szCs w:val="24"/>
        </w:rPr>
        <w:t>provider</w:t>
      </w:r>
      <w:r w:rsidRPr="0061070C">
        <w:rPr>
          <w:rFonts w:eastAsia="Calibri" w:cs="Arial"/>
          <w:szCs w:val="24"/>
        </w:rPr>
        <w:t xml:space="preserve">, and </w:t>
      </w:r>
      <w:r w:rsidR="002B7D57" w:rsidRPr="0061070C">
        <w:rPr>
          <w:rFonts w:eastAsia="Calibri" w:cs="Arial"/>
          <w:szCs w:val="24"/>
        </w:rPr>
        <w:t>provider</w:t>
      </w:r>
      <w:r w:rsidRPr="0061070C">
        <w:rPr>
          <w:rFonts w:eastAsia="Calibri" w:cs="Arial"/>
          <w:szCs w:val="24"/>
        </w:rPr>
        <w:t xml:space="preserve"> compliance should be kept under regular review.</w:t>
      </w:r>
    </w:p>
    <w:p w:rsidR="005816F8" w:rsidRPr="00804283" w:rsidRDefault="005816F8" w:rsidP="00B9008B">
      <w:pPr>
        <w:spacing w:afterLines="80" w:after="192"/>
        <w:ind w:left="0" w:right="-46" w:firstLine="0"/>
        <w:jc w:val="both"/>
        <w:rPr>
          <w:rFonts w:eastAsia="Calibri" w:cs="Arial"/>
          <w:szCs w:val="24"/>
        </w:rPr>
      </w:pPr>
    </w:p>
    <w:p w:rsidR="001B7F63" w:rsidRPr="00804283" w:rsidRDefault="001B7F63" w:rsidP="00625194">
      <w:pPr>
        <w:ind w:left="0" w:right="-46" w:firstLine="0"/>
        <w:jc w:val="both"/>
        <w:outlineLvl w:val="4"/>
        <w:rPr>
          <w:rFonts w:cs="Arial"/>
          <w:b/>
          <w:bCs/>
          <w:color w:val="A80F79"/>
          <w:szCs w:val="24"/>
          <w:u w:val="single"/>
        </w:rPr>
      </w:pPr>
    </w:p>
    <w:p w:rsidR="008A0A2A" w:rsidRDefault="008A0A2A" w:rsidP="00625194">
      <w:pPr>
        <w:ind w:left="0" w:right="-46" w:firstLine="0"/>
        <w:jc w:val="both"/>
        <w:outlineLvl w:val="4"/>
        <w:rPr>
          <w:rFonts w:cs="Arial"/>
          <w:b/>
          <w:bCs/>
          <w:color w:val="A80F79"/>
          <w:szCs w:val="24"/>
          <w:u w:val="single"/>
        </w:rPr>
      </w:pPr>
    </w:p>
    <w:p w:rsidR="000B4CFB" w:rsidRDefault="000B4CFB" w:rsidP="00625194">
      <w:pPr>
        <w:ind w:left="0" w:right="-46" w:firstLine="0"/>
        <w:jc w:val="both"/>
        <w:outlineLvl w:val="4"/>
        <w:rPr>
          <w:rFonts w:cs="Arial"/>
          <w:b/>
          <w:bCs/>
          <w:color w:val="A80F79"/>
          <w:szCs w:val="24"/>
          <w:u w:val="single"/>
        </w:rPr>
      </w:pPr>
    </w:p>
    <w:p w:rsidR="000B4CFB" w:rsidRDefault="000B4CFB" w:rsidP="00625194">
      <w:pPr>
        <w:ind w:left="0" w:right="-46" w:firstLine="0"/>
        <w:jc w:val="both"/>
        <w:outlineLvl w:val="4"/>
        <w:rPr>
          <w:rFonts w:cs="Arial"/>
          <w:b/>
          <w:bCs/>
          <w:color w:val="A80F79"/>
          <w:szCs w:val="24"/>
          <w:u w:val="single"/>
        </w:rPr>
      </w:pPr>
    </w:p>
    <w:p w:rsidR="000B4CFB" w:rsidRDefault="000B4CFB" w:rsidP="00625194">
      <w:pPr>
        <w:ind w:left="0" w:right="-46" w:firstLine="0"/>
        <w:jc w:val="both"/>
        <w:outlineLvl w:val="4"/>
        <w:rPr>
          <w:rFonts w:cs="Arial"/>
          <w:b/>
          <w:bCs/>
          <w:color w:val="A80F79"/>
          <w:szCs w:val="24"/>
          <w:u w:val="single"/>
        </w:rPr>
      </w:pPr>
    </w:p>
    <w:p w:rsidR="000B4CFB" w:rsidRDefault="000B4CFB" w:rsidP="00625194">
      <w:pPr>
        <w:ind w:left="0" w:right="-46" w:firstLine="0"/>
        <w:jc w:val="both"/>
        <w:outlineLvl w:val="4"/>
        <w:rPr>
          <w:rFonts w:cs="Arial"/>
          <w:b/>
          <w:bCs/>
          <w:color w:val="A80F79"/>
          <w:szCs w:val="24"/>
          <w:u w:val="single"/>
        </w:rPr>
      </w:pPr>
    </w:p>
    <w:p w:rsidR="000B4CFB" w:rsidRPr="00804283" w:rsidRDefault="000B4CFB" w:rsidP="00625194">
      <w:pPr>
        <w:ind w:left="0" w:right="-46" w:firstLine="0"/>
        <w:jc w:val="both"/>
        <w:outlineLvl w:val="4"/>
        <w:rPr>
          <w:rFonts w:cs="Arial"/>
          <w:b/>
          <w:bCs/>
          <w:color w:val="A80F79"/>
          <w:szCs w:val="24"/>
          <w:u w:val="single"/>
        </w:rPr>
      </w:pPr>
    </w:p>
    <w:p w:rsidR="00F15187" w:rsidRDefault="00F15187" w:rsidP="00625194">
      <w:pPr>
        <w:ind w:left="0" w:right="-46" w:firstLine="0"/>
        <w:jc w:val="both"/>
        <w:outlineLvl w:val="4"/>
        <w:rPr>
          <w:rFonts w:cs="Arial"/>
          <w:b/>
          <w:bCs/>
          <w:color w:val="A80F79"/>
          <w:szCs w:val="24"/>
          <w:u w:val="single"/>
        </w:rPr>
      </w:pPr>
    </w:p>
    <w:p w:rsidR="00824F47" w:rsidRPr="00804283" w:rsidRDefault="00824F47" w:rsidP="00625194">
      <w:pPr>
        <w:ind w:left="0" w:right="-46" w:firstLine="0"/>
        <w:jc w:val="both"/>
        <w:outlineLvl w:val="4"/>
        <w:rPr>
          <w:rFonts w:cs="Arial"/>
          <w:b/>
          <w:bCs/>
          <w:color w:val="A80F79"/>
          <w:szCs w:val="24"/>
          <w:u w:val="single"/>
        </w:rPr>
      </w:pPr>
    </w:p>
    <w:p w:rsidR="003609C6" w:rsidRPr="000B4CFB" w:rsidRDefault="000B4CFB" w:rsidP="003609C6">
      <w:pPr>
        <w:pBdr>
          <w:bottom w:val="single" w:sz="6" w:space="1" w:color="auto"/>
        </w:pBdr>
        <w:ind w:right="-46"/>
        <w:outlineLvl w:val="4"/>
        <w:rPr>
          <w:rFonts w:cs="Arial"/>
          <w:b/>
          <w:bCs/>
          <w:color w:val="7030A0"/>
          <w:szCs w:val="24"/>
        </w:rPr>
      </w:pPr>
      <w:r w:rsidRPr="000B4CFB">
        <w:rPr>
          <w:rFonts w:cs="Arial"/>
          <w:b/>
          <w:bCs/>
          <w:color w:val="7030A0"/>
          <w:szCs w:val="24"/>
        </w:rPr>
        <w:t>Theme</w:t>
      </w:r>
      <w:r w:rsidR="003609C6" w:rsidRPr="000B4CFB">
        <w:rPr>
          <w:rFonts w:cs="Arial"/>
          <w:b/>
          <w:bCs/>
          <w:color w:val="7030A0"/>
          <w:szCs w:val="24"/>
        </w:rPr>
        <w:t xml:space="preserve"> 3:                                             </w:t>
      </w:r>
      <w:r>
        <w:rPr>
          <w:rFonts w:cs="Arial"/>
          <w:b/>
          <w:bCs/>
          <w:color w:val="7030A0"/>
          <w:szCs w:val="24"/>
        </w:rPr>
        <w:t xml:space="preserve">                     </w:t>
      </w:r>
      <w:r w:rsidR="003609C6" w:rsidRPr="000B4CFB">
        <w:rPr>
          <w:rFonts w:cs="Arial"/>
          <w:b/>
          <w:bCs/>
          <w:color w:val="7030A0"/>
          <w:szCs w:val="24"/>
        </w:rPr>
        <w:t xml:space="preserve">    Financial Strategy and Audit</w:t>
      </w:r>
    </w:p>
    <w:p w:rsidR="008A0A2A" w:rsidRDefault="008A0A2A" w:rsidP="00B9008B">
      <w:pPr>
        <w:spacing w:afterLines="80" w:after="192"/>
        <w:ind w:left="0" w:right="-46" w:firstLine="0"/>
        <w:jc w:val="both"/>
        <w:rPr>
          <w:rFonts w:eastAsia="Calibri" w:cs="Arial"/>
          <w:b/>
          <w:szCs w:val="24"/>
        </w:rPr>
      </w:pPr>
      <w:r w:rsidRPr="00804283">
        <w:rPr>
          <w:rFonts w:eastAsia="Calibri" w:cs="Arial"/>
          <w:b/>
          <w:szCs w:val="24"/>
        </w:rPr>
        <w:t xml:space="preserve">Financial Strategy </w:t>
      </w:r>
    </w:p>
    <w:p w:rsidR="000B4CFB" w:rsidRPr="000B4CFB" w:rsidRDefault="00494888" w:rsidP="000B4CFB">
      <w:pPr>
        <w:spacing w:afterLines="120" w:after="288"/>
        <w:ind w:left="0" w:right="-46" w:firstLine="0"/>
        <w:jc w:val="both"/>
        <w:rPr>
          <w:rFonts w:cs="Arial"/>
          <w:b/>
          <w:szCs w:val="24"/>
        </w:rPr>
      </w:pPr>
      <w:r>
        <w:rPr>
          <w:rFonts w:cs="Arial"/>
          <w:b/>
          <w:szCs w:val="24"/>
        </w:rPr>
        <w:t>Adopt</w:t>
      </w:r>
      <w:r w:rsidR="000B4CFB" w:rsidRPr="000B4CFB">
        <w:rPr>
          <w:rFonts w:cs="Arial"/>
          <w:b/>
          <w:szCs w:val="24"/>
        </w:rPr>
        <w:t xml:space="preserve"> </w:t>
      </w:r>
      <w:r w:rsidR="004B49CE">
        <w:rPr>
          <w:rFonts w:cs="Arial"/>
          <w:b/>
          <w:szCs w:val="24"/>
        </w:rPr>
        <w:t xml:space="preserve">a </w:t>
      </w:r>
      <w:r w:rsidR="000B4CFB" w:rsidRPr="000B4CFB">
        <w:rPr>
          <w:rFonts w:cs="Arial"/>
          <w:b/>
          <w:szCs w:val="24"/>
        </w:rPr>
        <w:t xml:space="preserve">financial strategy and funding plans which are compatible with the duty to ensure sustainability and solvency of the provider. </w:t>
      </w:r>
    </w:p>
    <w:p w:rsidR="000B4CFB" w:rsidRDefault="000B4CFB" w:rsidP="00B9008B">
      <w:pPr>
        <w:spacing w:afterLines="80" w:after="192"/>
        <w:ind w:left="0" w:right="-46" w:firstLine="0"/>
        <w:jc w:val="both"/>
        <w:rPr>
          <w:rFonts w:eastAsia="Calibri" w:cs="Arial"/>
          <w:b/>
          <w:color w:val="7030A0"/>
          <w:szCs w:val="24"/>
        </w:rPr>
      </w:pPr>
      <w:r w:rsidRPr="000B4CFB">
        <w:rPr>
          <w:rFonts w:eastAsia="Calibri" w:cs="Arial"/>
          <w:b/>
          <w:color w:val="7030A0"/>
          <w:szCs w:val="24"/>
        </w:rPr>
        <w:t>Principles</w:t>
      </w:r>
    </w:p>
    <w:p w:rsidR="000B4CFB" w:rsidRPr="000B4CFB" w:rsidRDefault="000B4CFB" w:rsidP="00B9008B">
      <w:pPr>
        <w:spacing w:afterLines="80" w:after="192"/>
        <w:ind w:left="0" w:right="-46" w:firstLine="0"/>
        <w:jc w:val="both"/>
        <w:rPr>
          <w:rFonts w:eastAsia="Calibri" w:cs="Arial"/>
          <w:b/>
          <w:color w:val="7030A0"/>
          <w:szCs w:val="24"/>
        </w:rPr>
      </w:pPr>
      <w:r>
        <w:rPr>
          <w:rFonts w:eastAsia="Calibri" w:cs="Arial"/>
          <w:b/>
          <w:color w:val="7030A0"/>
          <w:szCs w:val="24"/>
        </w:rPr>
        <w:t>Financial</w:t>
      </w:r>
    </w:p>
    <w:p w:rsidR="006F4BFF" w:rsidRDefault="006F4BFF" w:rsidP="0075282B">
      <w:pPr>
        <w:pStyle w:val="ListParagraph"/>
        <w:numPr>
          <w:ilvl w:val="0"/>
          <w:numId w:val="6"/>
        </w:numPr>
        <w:spacing w:afterLines="80" w:after="192"/>
        <w:ind w:right="-46"/>
        <w:jc w:val="both"/>
        <w:rPr>
          <w:rFonts w:eastAsia="Calibri" w:cs="Arial"/>
          <w:szCs w:val="24"/>
        </w:rPr>
      </w:pPr>
      <w:r w:rsidRPr="000B4CFB">
        <w:rPr>
          <w:rFonts w:eastAsia="Calibri" w:cs="Arial"/>
          <w:szCs w:val="24"/>
        </w:rPr>
        <w:t xml:space="preserve">The </w:t>
      </w:r>
      <w:r w:rsidR="00CF26B2" w:rsidRPr="000B4CFB">
        <w:rPr>
          <w:rFonts w:eastAsia="Calibri" w:cs="Arial"/>
          <w:szCs w:val="24"/>
        </w:rPr>
        <w:t>board</w:t>
      </w:r>
      <w:r w:rsidRPr="000B4CFB">
        <w:rPr>
          <w:rFonts w:eastAsia="Calibri" w:cs="Arial"/>
          <w:szCs w:val="24"/>
        </w:rPr>
        <w:t xml:space="preserve"> must set and approve the annual budget. Responsibility for its approval must be reserved for the collective decision of the </w:t>
      </w:r>
      <w:r w:rsidR="00CF26B2" w:rsidRPr="000B4CFB">
        <w:rPr>
          <w:rFonts w:eastAsia="Calibri" w:cs="Arial"/>
          <w:szCs w:val="24"/>
        </w:rPr>
        <w:t>board</w:t>
      </w:r>
      <w:r w:rsidRPr="000B4CFB">
        <w:rPr>
          <w:rFonts w:eastAsia="Calibri" w:cs="Arial"/>
          <w:szCs w:val="24"/>
        </w:rPr>
        <w:t>, without delegation.</w:t>
      </w:r>
      <w:r w:rsidR="007856FC" w:rsidRPr="000B4CFB">
        <w:rPr>
          <w:rFonts w:eastAsia="Calibri" w:cs="Arial"/>
          <w:szCs w:val="24"/>
        </w:rPr>
        <w:t xml:space="preserve"> </w:t>
      </w:r>
    </w:p>
    <w:p w:rsidR="00956F69" w:rsidRPr="00956F69" w:rsidRDefault="00956F69" w:rsidP="0075282B">
      <w:pPr>
        <w:pStyle w:val="ListParagraph"/>
        <w:numPr>
          <w:ilvl w:val="0"/>
          <w:numId w:val="6"/>
        </w:numPr>
        <w:autoSpaceDE w:val="0"/>
        <w:autoSpaceDN w:val="0"/>
        <w:adjustRightInd w:val="0"/>
        <w:spacing w:after="0"/>
        <w:rPr>
          <w:rFonts w:cs="Arial"/>
          <w:bCs/>
          <w:color w:val="000000"/>
          <w:szCs w:val="24"/>
        </w:rPr>
      </w:pPr>
      <w:r w:rsidRPr="00956F69">
        <w:rPr>
          <w:rFonts w:cs="Arial"/>
          <w:bCs/>
          <w:color w:val="000000"/>
          <w:szCs w:val="24"/>
        </w:rPr>
        <w:t xml:space="preserve">The board should present a fair, balanced and understandable assessment </w:t>
      </w:r>
      <w:r w:rsidRPr="007A7E80">
        <w:rPr>
          <w:rFonts w:cs="Arial"/>
          <w:bCs/>
          <w:color w:val="000000"/>
          <w:szCs w:val="24"/>
        </w:rPr>
        <w:t>of the company’s position and prospects, and satisfy itself on the integrity of financial information</w:t>
      </w:r>
      <w:r w:rsidR="007949D8" w:rsidRPr="007A7E80">
        <w:rPr>
          <w:rFonts w:cs="Arial"/>
          <w:bCs/>
          <w:color w:val="000000"/>
          <w:szCs w:val="24"/>
        </w:rPr>
        <w:t xml:space="preserve"> by regularly reviewing financial performance against profile, budget and cash flow</w:t>
      </w:r>
      <w:r w:rsidRPr="007A7E80">
        <w:rPr>
          <w:rFonts w:cs="Arial"/>
          <w:bCs/>
          <w:color w:val="000000"/>
          <w:szCs w:val="24"/>
        </w:rPr>
        <w:t>.</w:t>
      </w:r>
    </w:p>
    <w:p w:rsidR="000B4CFB" w:rsidRDefault="006F4BFF" w:rsidP="0075282B">
      <w:pPr>
        <w:pStyle w:val="ListParagraph"/>
        <w:numPr>
          <w:ilvl w:val="0"/>
          <w:numId w:val="6"/>
        </w:numPr>
        <w:spacing w:afterLines="80" w:after="192"/>
        <w:ind w:right="-46"/>
        <w:jc w:val="both"/>
        <w:rPr>
          <w:rFonts w:eastAsia="Calibri" w:cs="Arial"/>
          <w:szCs w:val="24"/>
        </w:rPr>
      </w:pPr>
      <w:r w:rsidRPr="000B4CFB">
        <w:rPr>
          <w:rFonts w:eastAsia="Calibri" w:cs="Arial"/>
          <w:szCs w:val="24"/>
        </w:rPr>
        <w:t xml:space="preserve">The </w:t>
      </w:r>
      <w:r w:rsidR="00CF26B2" w:rsidRPr="000B4CFB">
        <w:rPr>
          <w:rFonts w:eastAsia="Calibri" w:cs="Arial"/>
          <w:szCs w:val="24"/>
        </w:rPr>
        <w:t>board</w:t>
      </w:r>
      <w:r w:rsidRPr="000B4CFB">
        <w:rPr>
          <w:rFonts w:eastAsia="Calibri" w:cs="Arial"/>
          <w:szCs w:val="24"/>
        </w:rPr>
        <w:t xml:space="preserve"> must adopt effective systems of control and risk management that promote value for money, efficient use of</w:t>
      </w:r>
      <w:r w:rsidR="000B4CFB" w:rsidRPr="000B4CFB">
        <w:rPr>
          <w:rFonts w:eastAsia="Calibri" w:cs="Arial"/>
          <w:szCs w:val="24"/>
        </w:rPr>
        <w:t xml:space="preserve"> public funds, </w:t>
      </w:r>
      <w:r w:rsidRPr="000B4CFB">
        <w:rPr>
          <w:rFonts w:eastAsia="Calibri" w:cs="Arial"/>
          <w:szCs w:val="24"/>
        </w:rPr>
        <w:t xml:space="preserve">the capital estate and technology, </w:t>
      </w:r>
      <w:r w:rsidR="0011153E">
        <w:rPr>
          <w:rFonts w:eastAsia="Calibri" w:cs="Arial"/>
          <w:szCs w:val="24"/>
        </w:rPr>
        <w:t xml:space="preserve">and </w:t>
      </w:r>
      <w:r w:rsidRPr="000B4CFB">
        <w:rPr>
          <w:rFonts w:eastAsia="Calibri" w:cs="Arial"/>
          <w:szCs w:val="24"/>
        </w:rPr>
        <w:t xml:space="preserve">meet mandatory </w:t>
      </w:r>
      <w:r w:rsidR="008D5DE0">
        <w:rPr>
          <w:rFonts w:eastAsia="Calibri" w:cs="Arial"/>
          <w:szCs w:val="24"/>
        </w:rPr>
        <w:t xml:space="preserve">financial </w:t>
      </w:r>
      <w:r w:rsidRPr="000B4CFB">
        <w:rPr>
          <w:rFonts w:eastAsia="Calibri" w:cs="Arial"/>
          <w:szCs w:val="24"/>
        </w:rPr>
        <w:t>audit requirements</w:t>
      </w:r>
      <w:r w:rsidR="008D5DE0">
        <w:rPr>
          <w:rFonts w:eastAsia="Calibri" w:cs="Arial"/>
          <w:szCs w:val="24"/>
        </w:rPr>
        <w:t>.</w:t>
      </w:r>
      <w:r w:rsidRPr="000B4CFB">
        <w:rPr>
          <w:rFonts w:eastAsia="Calibri" w:cs="Arial"/>
          <w:szCs w:val="24"/>
        </w:rPr>
        <w:t xml:space="preserve"> </w:t>
      </w:r>
    </w:p>
    <w:p w:rsidR="006F4BFF" w:rsidRDefault="006F4BFF" w:rsidP="0075282B">
      <w:pPr>
        <w:pStyle w:val="ListParagraph"/>
        <w:numPr>
          <w:ilvl w:val="0"/>
          <w:numId w:val="6"/>
        </w:numPr>
        <w:spacing w:afterLines="80" w:after="192"/>
        <w:ind w:right="-46"/>
        <w:jc w:val="both"/>
        <w:rPr>
          <w:rFonts w:eastAsia="Calibri" w:cs="Arial"/>
          <w:szCs w:val="24"/>
        </w:rPr>
      </w:pPr>
      <w:r w:rsidRPr="000B4CFB">
        <w:rPr>
          <w:rFonts w:eastAsia="Calibri" w:cs="Arial"/>
          <w:szCs w:val="24"/>
        </w:rPr>
        <w:t xml:space="preserve">The </w:t>
      </w:r>
      <w:r w:rsidR="00CF26B2" w:rsidRPr="000B4CFB">
        <w:rPr>
          <w:rFonts w:eastAsia="Calibri" w:cs="Arial"/>
          <w:szCs w:val="24"/>
        </w:rPr>
        <w:t>board</w:t>
      </w:r>
      <w:r w:rsidRPr="000B4CFB">
        <w:rPr>
          <w:rFonts w:eastAsia="Calibri" w:cs="Arial"/>
          <w:szCs w:val="24"/>
        </w:rPr>
        <w:t xml:space="preserve"> must ensure compliance with the financial memoranda and must understand and meet the conditions of funding, as set by the funders.</w:t>
      </w:r>
    </w:p>
    <w:p w:rsidR="00956F69" w:rsidRPr="00956F69" w:rsidRDefault="00956F69" w:rsidP="0075282B">
      <w:pPr>
        <w:pStyle w:val="ListParagraph"/>
        <w:numPr>
          <w:ilvl w:val="0"/>
          <w:numId w:val="6"/>
        </w:numPr>
        <w:autoSpaceDE w:val="0"/>
        <w:autoSpaceDN w:val="0"/>
        <w:adjustRightInd w:val="0"/>
        <w:spacing w:afterLines="80" w:after="192"/>
        <w:ind w:right="-46"/>
        <w:jc w:val="both"/>
        <w:rPr>
          <w:rFonts w:eastAsia="Calibri" w:cs="Arial"/>
          <w:szCs w:val="24"/>
        </w:rPr>
      </w:pPr>
      <w:r w:rsidRPr="00956F69">
        <w:rPr>
          <w:rFonts w:cs="Arial"/>
          <w:bCs/>
          <w:color w:val="000000"/>
          <w:szCs w:val="24"/>
        </w:rPr>
        <w:t>The board should establish the risk and internal control framework and determine the nature and extent of the princip</w:t>
      </w:r>
      <w:r w:rsidR="0011153E">
        <w:rPr>
          <w:rFonts w:cs="Arial"/>
          <w:bCs/>
          <w:color w:val="000000"/>
          <w:szCs w:val="24"/>
        </w:rPr>
        <w:t>al</w:t>
      </w:r>
      <w:r w:rsidRPr="00956F69">
        <w:rPr>
          <w:rFonts w:cs="Arial"/>
          <w:bCs/>
          <w:color w:val="000000"/>
          <w:szCs w:val="24"/>
        </w:rPr>
        <w:t xml:space="preserve"> risks it is willing to take in order to achieve its strategic objectives. The board should satisfy itself that the company’s internal controls are robust and allow for prudent and effective risk assessment and</w:t>
      </w:r>
      <w:r>
        <w:rPr>
          <w:rFonts w:cs="Arial"/>
          <w:bCs/>
          <w:color w:val="000000"/>
          <w:szCs w:val="24"/>
        </w:rPr>
        <w:t xml:space="preserve"> </w:t>
      </w:r>
      <w:r w:rsidRPr="00956F69">
        <w:rPr>
          <w:rFonts w:cs="Arial"/>
          <w:bCs/>
          <w:color w:val="000000"/>
          <w:szCs w:val="24"/>
        </w:rPr>
        <w:t>management.</w:t>
      </w:r>
    </w:p>
    <w:p w:rsidR="006F4BFF" w:rsidRPr="000B4CFB" w:rsidRDefault="002B7D57" w:rsidP="0075282B">
      <w:pPr>
        <w:pStyle w:val="ListParagraph"/>
        <w:numPr>
          <w:ilvl w:val="0"/>
          <w:numId w:val="6"/>
        </w:numPr>
        <w:spacing w:afterLines="80" w:after="192"/>
        <w:ind w:right="-46"/>
        <w:jc w:val="both"/>
        <w:rPr>
          <w:rFonts w:eastAsia="Calibri" w:cs="Arial"/>
          <w:szCs w:val="24"/>
        </w:rPr>
      </w:pPr>
      <w:r w:rsidRPr="000B4CFB">
        <w:rPr>
          <w:rFonts w:eastAsia="Calibri" w:cs="Arial"/>
          <w:szCs w:val="24"/>
        </w:rPr>
        <w:t>Providers</w:t>
      </w:r>
      <w:r w:rsidR="006F4BFF" w:rsidRPr="000B4CFB">
        <w:rPr>
          <w:rFonts w:eastAsia="Calibri" w:cs="Arial"/>
          <w:szCs w:val="24"/>
        </w:rPr>
        <w:t xml:space="preserve"> must have financial regulations and appropriately documented delegations and procedures, approved by the </w:t>
      </w:r>
      <w:r w:rsidR="00CF26B2" w:rsidRPr="000B4CFB">
        <w:rPr>
          <w:rFonts w:eastAsia="Calibri" w:cs="Arial"/>
          <w:szCs w:val="24"/>
        </w:rPr>
        <w:t>board</w:t>
      </w:r>
      <w:r w:rsidR="006F4BFF" w:rsidRPr="000B4CFB">
        <w:rPr>
          <w:rFonts w:eastAsia="Calibri" w:cs="Arial"/>
          <w:szCs w:val="24"/>
        </w:rPr>
        <w:t xml:space="preserve">, which specify its financial responsibilities and authority and those of its committees and its staff. </w:t>
      </w:r>
    </w:p>
    <w:p w:rsidR="006F4BFF" w:rsidRPr="007A7E80" w:rsidRDefault="006F4BFF" w:rsidP="0075282B">
      <w:pPr>
        <w:pStyle w:val="ListParagraph"/>
        <w:numPr>
          <w:ilvl w:val="0"/>
          <w:numId w:val="6"/>
        </w:numPr>
        <w:spacing w:afterLines="80" w:after="192"/>
        <w:ind w:right="-46"/>
        <w:jc w:val="both"/>
        <w:rPr>
          <w:rFonts w:eastAsia="Calibri" w:cs="Arial"/>
          <w:szCs w:val="24"/>
        </w:rPr>
      </w:pPr>
      <w:r w:rsidRPr="000B4CFB">
        <w:rPr>
          <w:rFonts w:eastAsia="Calibri" w:cs="Arial"/>
          <w:szCs w:val="24"/>
        </w:rPr>
        <w:t xml:space="preserve">The </w:t>
      </w:r>
      <w:r w:rsidR="00CF26B2" w:rsidRPr="000B4CFB">
        <w:rPr>
          <w:rFonts w:eastAsia="Calibri" w:cs="Arial"/>
          <w:szCs w:val="24"/>
        </w:rPr>
        <w:t>board</w:t>
      </w:r>
      <w:r w:rsidRPr="000B4CFB">
        <w:rPr>
          <w:rFonts w:eastAsia="Calibri" w:cs="Arial"/>
          <w:szCs w:val="24"/>
        </w:rPr>
        <w:t xml:space="preserve"> should ensure that </w:t>
      </w:r>
      <w:r w:rsidR="001F2AF5">
        <w:rPr>
          <w:rFonts w:eastAsia="Calibri" w:cs="Arial"/>
          <w:szCs w:val="24"/>
        </w:rPr>
        <w:t>it has</w:t>
      </w:r>
      <w:r w:rsidRPr="000B4CFB">
        <w:rPr>
          <w:rFonts w:eastAsia="Calibri" w:cs="Arial"/>
          <w:szCs w:val="24"/>
        </w:rPr>
        <w:t xml:space="preserve"> confidence in the arrangements for the provision of accurate and timely financial </w:t>
      </w:r>
      <w:r w:rsidRPr="007A7E80">
        <w:rPr>
          <w:rFonts w:eastAsia="Calibri" w:cs="Arial"/>
          <w:szCs w:val="24"/>
        </w:rPr>
        <w:t>information</w:t>
      </w:r>
      <w:r w:rsidR="006B4A5B" w:rsidRPr="007A7E80">
        <w:rPr>
          <w:rFonts w:eastAsia="Calibri" w:cs="Arial"/>
          <w:szCs w:val="24"/>
        </w:rPr>
        <w:t>,</w:t>
      </w:r>
      <w:r w:rsidRPr="007A7E80">
        <w:rPr>
          <w:rFonts w:eastAsia="Calibri" w:cs="Arial"/>
          <w:szCs w:val="24"/>
        </w:rPr>
        <w:t xml:space="preserve"> </w:t>
      </w:r>
      <w:r w:rsidR="006B4A5B" w:rsidRPr="007A7E80">
        <w:rPr>
          <w:rFonts w:eastAsia="Calibri" w:cs="Arial"/>
          <w:szCs w:val="24"/>
        </w:rPr>
        <w:t>and learner and apprentice data that drives performance and resulting funding. Boards should</w:t>
      </w:r>
      <w:r w:rsidRPr="007A7E80">
        <w:rPr>
          <w:rFonts w:eastAsia="Calibri" w:cs="Arial"/>
          <w:szCs w:val="24"/>
        </w:rPr>
        <w:t xml:space="preserve"> also </w:t>
      </w:r>
      <w:r w:rsidR="006B4A5B" w:rsidRPr="007A7E80">
        <w:rPr>
          <w:rFonts w:eastAsia="Calibri" w:cs="Arial"/>
          <w:szCs w:val="24"/>
        </w:rPr>
        <w:t xml:space="preserve">have confidence </w:t>
      </w:r>
      <w:r w:rsidRPr="007A7E80">
        <w:rPr>
          <w:rFonts w:eastAsia="Calibri" w:cs="Arial"/>
          <w:szCs w:val="24"/>
        </w:rPr>
        <w:t>in the systems used to generate such information.</w:t>
      </w:r>
    </w:p>
    <w:p w:rsidR="006F4BFF" w:rsidRDefault="006F4BFF" w:rsidP="0075282B">
      <w:pPr>
        <w:pStyle w:val="ListParagraph"/>
        <w:numPr>
          <w:ilvl w:val="0"/>
          <w:numId w:val="6"/>
        </w:numPr>
        <w:spacing w:afterLines="80" w:after="192"/>
        <w:ind w:right="-46"/>
        <w:jc w:val="both"/>
        <w:rPr>
          <w:rFonts w:eastAsia="Calibri" w:cs="Arial"/>
          <w:szCs w:val="24"/>
        </w:rPr>
      </w:pPr>
      <w:r w:rsidRPr="000B4CFB">
        <w:rPr>
          <w:rFonts w:eastAsia="Calibri" w:cs="Arial"/>
          <w:szCs w:val="24"/>
        </w:rPr>
        <w:t xml:space="preserve">Day-to-day financial control should be exercised by the staff of the </w:t>
      </w:r>
      <w:r w:rsidR="002B7D57" w:rsidRPr="000B4CFB">
        <w:rPr>
          <w:rFonts w:eastAsia="Calibri" w:cs="Arial"/>
          <w:szCs w:val="24"/>
        </w:rPr>
        <w:t>provider</w:t>
      </w:r>
      <w:r w:rsidRPr="000B4CFB">
        <w:rPr>
          <w:rFonts w:eastAsia="Calibri" w:cs="Arial"/>
          <w:szCs w:val="24"/>
        </w:rPr>
        <w:t xml:space="preserve"> under delegation from the </w:t>
      </w:r>
      <w:r w:rsidR="00CF26B2" w:rsidRPr="000B4CFB">
        <w:rPr>
          <w:rFonts w:eastAsia="Calibri" w:cs="Arial"/>
          <w:szCs w:val="24"/>
        </w:rPr>
        <w:t>board</w:t>
      </w:r>
      <w:r w:rsidRPr="000B4CFB">
        <w:rPr>
          <w:rFonts w:eastAsia="Calibri" w:cs="Arial"/>
          <w:szCs w:val="24"/>
        </w:rPr>
        <w:t xml:space="preserve"> and </w:t>
      </w:r>
      <w:r w:rsidR="0061070C" w:rsidRPr="000B4CFB">
        <w:rPr>
          <w:rFonts w:eastAsia="Calibri" w:cs="Arial"/>
          <w:szCs w:val="24"/>
        </w:rPr>
        <w:t>chief executive</w:t>
      </w:r>
      <w:r w:rsidRPr="000B4CFB">
        <w:rPr>
          <w:rFonts w:eastAsia="Calibri" w:cs="Arial"/>
          <w:szCs w:val="24"/>
        </w:rPr>
        <w:t xml:space="preserve">. Responsibility for financial management and advising on financial matters is generally delegated through the </w:t>
      </w:r>
      <w:r w:rsidR="0061070C" w:rsidRPr="000B4CFB">
        <w:rPr>
          <w:rFonts w:eastAsia="Calibri" w:cs="Arial"/>
          <w:szCs w:val="24"/>
        </w:rPr>
        <w:t>chief executive</w:t>
      </w:r>
      <w:r w:rsidRPr="000B4CFB">
        <w:rPr>
          <w:rFonts w:eastAsia="Calibri" w:cs="Arial"/>
          <w:szCs w:val="24"/>
        </w:rPr>
        <w:t xml:space="preserve"> to a senior member of staff such as a director of finance (or equivalent)</w:t>
      </w:r>
      <w:r w:rsidR="006B4A5B">
        <w:rPr>
          <w:rFonts w:eastAsia="Calibri" w:cs="Arial"/>
          <w:szCs w:val="24"/>
        </w:rPr>
        <w:t xml:space="preserve"> but responsibility stills sit with the accountable officer.</w:t>
      </w:r>
      <w:r w:rsidRPr="000B4CFB">
        <w:rPr>
          <w:rFonts w:eastAsia="Calibri" w:cs="Arial"/>
          <w:szCs w:val="24"/>
        </w:rPr>
        <w:t xml:space="preserve"> </w:t>
      </w:r>
    </w:p>
    <w:p w:rsidR="008A0A2A" w:rsidRDefault="008A0A2A" w:rsidP="006F4BFF">
      <w:pPr>
        <w:spacing w:afterLines="80" w:after="192"/>
        <w:ind w:left="0" w:right="-46" w:firstLine="0"/>
        <w:jc w:val="both"/>
        <w:rPr>
          <w:rFonts w:eastAsia="Calibri" w:cs="Arial"/>
          <w:b/>
          <w:color w:val="7030A0"/>
          <w:szCs w:val="24"/>
        </w:rPr>
      </w:pPr>
      <w:r w:rsidRPr="000B4CFB">
        <w:rPr>
          <w:rFonts w:eastAsia="Calibri" w:cs="Arial"/>
          <w:b/>
          <w:color w:val="7030A0"/>
          <w:szCs w:val="24"/>
        </w:rPr>
        <w:t>Audit</w:t>
      </w:r>
    </w:p>
    <w:p w:rsidR="00B82B65" w:rsidRPr="0011153E" w:rsidRDefault="004B4081" w:rsidP="006F4BFF">
      <w:pPr>
        <w:spacing w:afterLines="80" w:after="192"/>
        <w:ind w:left="0" w:right="-46" w:firstLine="0"/>
        <w:jc w:val="both"/>
        <w:rPr>
          <w:rFonts w:eastAsia="Calibri" w:cs="Arial"/>
          <w:b/>
          <w:szCs w:val="24"/>
        </w:rPr>
      </w:pPr>
      <w:r w:rsidRPr="0011153E">
        <w:rPr>
          <w:rFonts w:eastAsia="Calibri" w:cs="Arial"/>
          <w:b/>
          <w:szCs w:val="24"/>
        </w:rPr>
        <w:t xml:space="preserve">The board must ensure effective arrangements are in place for the management and quality assurance of </w:t>
      </w:r>
      <w:r w:rsidR="003F0572" w:rsidRPr="0011153E">
        <w:rPr>
          <w:rFonts w:eastAsia="Calibri" w:cs="Arial"/>
          <w:b/>
          <w:szCs w:val="24"/>
        </w:rPr>
        <w:t xml:space="preserve">financial </w:t>
      </w:r>
      <w:r w:rsidR="00BC54C8" w:rsidRPr="0011153E">
        <w:rPr>
          <w:rFonts w:eastAsia="Calibri" w:cs="Arial"/>
          <w:b/>
          <w:szCs w:val="24"/>
        </w:rPr>
        <w:t>p</w:t>
      </w:r>
      <w:r w:rsidR="003F0572" w:rsidRPr="0011153E">
        <w:rPr>
          <w:rFonts w:eastAsia="Calibri" w:cs="Arial"/>
          <w:b/>
          <w:szCs w:val="24"/>
        </w:rPr>
        <w:t xml:space="preserve">erformance </w:t>
      </w:r>
      <w:r w:rsidRPr="0011153E">
        <w:rPr>
          <w:rFonts w:eastAsia="Calibri" w:cs="Arial"/>
          <w:b/>
          <w:szCs w:val="24"/>
        </w:rPr>
        <w:t xml:space="preserve">data. This </w:t>
      </w:r>
      <w:r w:rsidRPr="0011153E">
        <w:rPr>
          <w:rFonts w:eastAsia="Calibri" w:cs="Arial"/>
          <w:b/>
          <w:szCs w:val="24"/>
        </w:rPr>
        <w:lastRenderedPageBreak/>
        <w:t>assurance should include a statement on data quality from the audit committee.</w:t>
      </w:r>
    </w:p>
    <w:p w:rsidR="009166DD" w:rsidRDefault="006F4BFF" w:rsidP="0075282B">
      <w:pPr>
        <w:pStyle w:val="ListParagraph"/>
        <w:numPr>
          <w:ilvl w:val="0"/>
          <w:numId w:val="7"/>
        </w:numPr>
        <w:spacing w:afterLines="80" w:after="192"/>
        <w:ind w:right="-46"/>
        <w:jc w:val="both"/>
        <w:rPr>
          <w:rFonts w:eastAsia="Calibri" w:cs="Arial"/>
          <w:szCs w:val="24"/>
        </w:rPr>
      </w:pPr>
      <w:r w:rsidRPr="000B4CFB">
        <w:rPr>
          <w:rFonts w:eastAsia="Calibri" w:cs="Arial"/>
          <w:szCs w:val="24"/>
        </w:rPr>
        <w:t xml:space="preserve">The </w:t>
      </w:r>
      <w:r w:rsidR="00CF26B2" w:rsidRPr="000B4CFB">
        <w:rPr>
          <w:rFonts w:eastAsia="Calibri" w:cs="Arial"/>
          <w:szCs w:val="24"/>
        </w:rPr>
        <w:t>board</w:t>
      </w:r>
      <w:r w:rsidRPr="000B4CFB">
        <w:rPr>
          <w:rFonts w:eastAsia="Calibri" w:cs="Arial"/>
          <w:szCs w:val="24"/>
        </w:rPr>
        <w:t xml:space="preserve"> must comply with the funders</w:t>
      </w:r>
      <w:r w:rsidR="00DD7DD9">
        <w:rPr>
          <w:rFonts w:eastAsia="Calibri" w:cs="Arial"/>
          <w:szCs w:val="24"/>
        </w:rPr>
        <w:t>’</w:t>
      </w:r>
      <w:r w:rsidRPr="000B4CFB">
        <w:rPr>
          <w:rFonts w:eastAsia="Calibri" w:cs="Arial"/>
          <w:szCs w:val="24"/>
        </w:rPr>
        <w:t xml:space="preserve"> mandatory requirements relating to audit including adherence to the relevant audit guide which sets out the minimum requirements.</w:t>
      </w:r>
      <w:r w:rsidR="000D5244" w:rsidRPr="000B4CFB">
        <w:rPr>
          <w:rFonts w:eastAsia="Calibri" w:cs="Arial"/>
          <w:szCs w:val="24"/>
        </w:rPr>
        <w:t xml:space="preserve"> This may differ for </w:t>
      </w:r>
      <w:r w:rsidR="009166DD">
        <w:rPr>
          <w:rFonts w:eastAsia="Calibri" w:cs="Arial"/>
          <w:szCs w:val="24"/>
        </w:rPr>
        <w:t xml:space="preserve">the different funders </w:t>
      </w:r>
      <w:r w:rsidR="007856FC" w:rsidRPr="000B4CFB">
        <w:rPr>
          <w:rFonts w:eastAsia="Calibri" w:cs="Arial"/>
          <w:szCs w:val="24"/>
        </w:rPr>
        <w:t>a</w:t>
      </w:r>
      <w:r w:rsidR="00F15187" w:rsidRPr="000B4CFB">
        <w:rPr>
          <w:rFonts w:eastAsia="Calibri" w:cs="Arial"/>
          <w:szCs w:val="24"/>
        </w:rPr>
        <w:t xml:space="preserve">nd it is important </w:t>
      </w:r>
      <w:r w:rsidR="006B4243">
        <w:rPr>
          <w:rFonts w:eastAsia="Calibri" w:cs="Arial"/>
          <w:szCs w:val="24"/>
        </w:rPr>
        <w:t>the</w:t>
      </w:r>
      <w:r w:rsidR="009166DD">
        <w:rPr>
          <w:rFonts w:eastAsia="Calibri" w:cs="Arial"/>
          <w:szCs w:val="24"/>
        </w:rPr>
        <w:t xml:space="preserve"> </w:t>
      </w:r>
      <w:r w:rsidR="007856FC" w:rsidRPr="000B4CFB">
        <w:rPr>
          <w:rFonts w:eastAsia="Calibri" w:cs="Arial"/>
          <w:szCs w:val="24"/>
        </w:rPr>
        <w:t>board is clear on their responsibilities and delegated functions.</w:t>
      </w:r>
      <w:r w:rsidRPr="000B4CFB">
        <w:rPr>
          <w:rFonts w:eastAsia="Calibri" w:cs="Arial"/>
          <w:szCs w:val="24"/>
        </w:rPr>
        <w:t xml:space="preserve"> </w:t>
      </w:r>
    </w:p>
    <w:p w:rsidR="006F4BFF" w:rsidRPr="000B4CFB" w:rsidRDefault="006F4BFF" w:rsidP="0075282B">
      <w:pPr>
        <w:pStyle w:val="ListParagraph"/>
        <w:numPr>
          <w:ilvl w:val="0"/>
          <w:numId w:val="7"/>
        </w:numPr>
        <w:spacing w:afterLines="80" w:after="192"/>
        <w:ind w:right="-46"/>
        <w:jc w:val="both"/>
        <w:rPr>
          <w:rFonts w:eastAsia="Calibri" w:cs="Arial"/>
          <w:szCs w:val="24"/>
        </w:rPr>
      </w:pPr>
      <w:r w:rsidRPr="000B4CFB">
        <w:rPr>
          <w:rFonts w:eastAsia="Calibri" w:cs="Arial"/>
          <w:szCs w:val="24"/>
        </w:rPr>
        <w:t xml:space="preserve">The </w:t>
      </w:r>
      <w:r w:rsidR="00CF26B2" w:rsidRPr="000B4CFB">
        <w:rPr>
          <w:rFonts w:eastAsia="Calibri" w:cs="Arial"/>
          <w:szCs w:val="24"/>
        </w:rPr>
        <w:t>board</w:t>
      </w:r>
      <w:r w:rsidRPr="000B4CFB">
        <w:rPr>
          <w:rFonts w:eastAsia="Calibri" w:cs="Arial"/>
          <w:szCs w:val="24"/>
        </w:rPr>
        <w:t xml:space="preserve"> should approve an annual audit plan linked to the </w:t>
      </w:r>
      <w:r w:rsidR="002B7D57" w:rsidRPr="000B4CFB">
        <w:rPr>
          <w:rFonts w:eastAsia="Calibri" w:cs="Arial"/>
          <w:szCs w:val="24"/>
        </w:rPr>
        <w:t>provider</w:t>
      </w:r>
      <w:r w:rsidRPr="000B4CFB">
        <w:rPr>
          <w:rFonts w:eastAsia="Calibri" w:cs="Arial"/>
          <w:szCs w:val="24"/>
        </w:rPr>
        <w:t xml:space="preserve">’s risk register and be confident in the expertise and quality of any internal auditors engaged by the </w:t>
      </w:r>
      <w:r w:rsidR="002B7D57" w:rsidRPr="000B4CFB">
        <w:rPr>
          <w:rFonts w:eastAsia="Calibri" w:cs="Arial"/>
          <w:szCs w:val="24"/>
        </w:rPr>
        <w:t>provider</w:t>
      </w:r>
      <w:r w:rsidRPr="000B4CFB">
        <w:rPr>
          <w:rFonts w:eastAsia="Calibri" w:cs="Arial"/>
          <w:szCs w:val="24"/>
        </w:rPr>
        <w:t xml:space="preserve">. The </w:t>
      </w:r>
      <w:r w:rsidR="00CF26B2" w:rsidRPr="000B4CFB">
        <w:rPr>
          <w:rFonts w:eastAsia="Calibri" w:cs="Arial"/>
          <w:szCs w:val="24"/>
        </w:rPr>
        <w:t>board</w:t>
      </w:r>
      <w:r w:rsidRPr="000B4CFB">
        <w:rPr>
          <w:rFonts w:eastAsia="Calibri" w:cs="Arial"/>
          <w:szCs w:val="24"/>
        </w:rPr>
        <w:t xml:space="preserve"> should consider using different sets of expertise for different audit requirements. </w:t>
      </w:r>
    </w:p>
    <w:p w:rsidR="006F4BFF" w:rsidRPr="009166DD" w:rsidRDefault="006F4BFF" w:rsidP="0075282B">
      <w:pPr>
        <w:pStyle w:val="ListParagraph"/>
        <w:numPr>
          <w:ilvl w:val="0"/>
          <w:numId w:val="7"/>
        </w:numPr>
        <w:spacing w:afterLines="80" w:after="192"/>
        <w:ind w:right="-46"/>
        <w:jc w:val="both"/>
        <w:rPr>
          <w:rFonts w:eastAsia="Calibri" w:cs="Arial"/>
          <w:szCs w:val="24"/>
        </w:rPr>
      </w:pPr>
      <w:r w:rsidRPr="009166DD">
        <w:rPr>
          <w:rFonts w:eastAsia="Calibri" w:cs="Arial"/>
          <w:szCs w:val="24"/>
        </w:rPr>
        <w:t xml:space="preserve">The audit committee must support the </w:t>
      </w:r>
      <w:r w:rsidR="00CF26B2" w:rsidRPr="009166DD">
        <w:rPr>
          <w:rFonts w:eastAsia="Calibri" w:cs="Arial"/>
          <w:szCs w:val="24"/>
        </w:rPr>
        <w:t>board</w:t>
      </w:r>
      <w:r w:rsidRPr="009166DD">
        <w:rPr>
          <w:rFonts w:eastAsia="Calibri" w:cs="Arial"/>
          <w:szCs w:val="24"/>
        </w:rPr>
        <w:t xml:space="preserve"> and the </w:t>
      </w:r>
      <w:r w:rsidR="0061070C" w:rsidRPr="009166DD">
        <w:rPr>
          <w:rFonts w:eastAsia="Calibri" w:cs="Arial"/>
          <w:szCs w:val="24"/>
        </w:rPr>
        <w:t>chief executive</w:t>
      </w:r>
      <w:r w:rsidRPr="009166DD">
        <w:rPr>
          <w:rFonts w:eastAsia="Calibri" w:cs="Arial"/>
          <w:szCs w:val="24"/>
        </w:rPr>
        <w:t xml:space="preserve"> by reviewing the comprehensiveness, reliability and integrity of assurances including the </w:t>
      </w:r>
      <w:r w:rsidR="002B7D57" w:rsidRPr="009166DD">
        <w:rPr>
          <w:rFonts w:eastAsia="Calibri" w:cs="Arial"/>
          <w:szCs w:val="24"/>
        </w:rPr>
        <w:t>provider</w:t>
      </w:r>
      <w:r w:rsidRPr="009166DD">
        <w:rPr>
          <w:rFonts w:eastAsia="Calibri" w:cs="Arial"/>
          <w:szCs w:val="24"/>
        </w:rPr>
        <w:t xml:space="preserve">’s governance, risk management and internal control framework and produce an annual audit report for the </w:t>
      </w:r>
      <w:r w:rsidR="00CF26B2" w:rsidRPr="009166DD">
        <w:rPr>
          <w:rFonts w:eastAsia="Calibri" w:cs="Arial"/>
          <w:szCs w:val="24"/>
        </w:rPr>
        <w:t>board</w:t>
      </w:r>
      <w:r w:rsidRPr="009166DD">
        <w:rPr>
          <w:rFonts w:eastAsia="Calibri" w:cs="Arial"/>
          <w:szCs w:val="24"/>
        </w:rPr>
        <w:t xml:space="preserve">. </w:t>
      </w:r>
    </w:p>
    <w:p w:rsidR="006F4BFF" w:rsidRDefault="006F4BFF" w:rsidP="0075282B">
      <w:pPr>
        <w:pStyle w:val="ListParagraph"/>
        <w:numPr>
          <w:ilvl w:val="0"/>
          <w:numId w:val="7"/>
        </w:numPr>
        <w:spacing w:afterLines="80" w:after="192"/>
        <w:ind w:right="-46"/>
        <w:jc w:val="both"/>
        <w:rPr>
          <w:rFonts w:eastAsia="Calibri" w:cs="Arial"/>
          <w:szCs w:val="24"/>
        </w:rPr>
      </w:pPr>
      <w:r w:rsidRPr="009166DD">
        <w:rPr>
          <w:rFonts w:eastAsia="Calibri" w:cs="Arial"/>
          <w:szCs w:val="24"/>
        </w:rPr>
        <w:t xml:space="preserve">The </w:t>
      </w:r>
      <w:r w:rsidR="00CF26B2" w:rsidRPr="009166DD">
        <w:rPr>
          <w:rFonts w:eastAsia="Calibri" w:cs="Arial"/>
          <w:szCs w:val="24"/>
        </w:rPr>
        <w:t>board</w:t>
      </w:r>
      <w:r w:rsidRPr="009166DD">
        <w:rPr>
          <w:rFonts w:eastAsia="Calibri" w:cs="Arial"/>
          <w:szCs w:val="24"/>
        </w:rPr>
        <w:t xml:space="preserve"> should use the </w:t>
      </w:r>
      <w:r w:rsidR="002B7D57" w:rsidRPr="009166DD">
        <w:rPr>
          <w:rFonts w:eastAsia="Calibri" w:cs="Arial"/>
          <w:szCs w:val="24"/>
        </w:rPr>
        <w:t>provider</w:t>
      </w:r>
      <w:r w:rsidRPr="009166DD">
        <w:rPr>
          <w:rFonts w:eastAsia="Calibri" w:cs="Arial"/>
          <w:szCs w:val="24"/>
        </w:rPr>
        <w:t xml:space="preserve"> annual report to account to all stakeholders for the performance and prospects of the </w:t>
      </w:r>
      <w:r w:rsidR="002B7D57" w:rsidRPr="009166DD">
        <w:rPr>
          <w:rFonts w:eastAsia="Calibri" w:cs="Arial"/>
          <w:szCs w:val="24"/>
        </w:rPr>
        <w:t>provider</w:t>
      </w:r>
      <w:r w:rsidRPr="009166DD">
        <w:rPr>
          <w:rFonts w:eastAsia="Calibri" w:cs="Arial"/>
          <w:szCs w:val="24"/>
        </w:rPr>
        <w:t xml:space="preserve"> as well as to demonstrate compliance with statutory and regulatory requirements. </w:t>
      </w:r>
    </w:p>
    <w:p w:rsidR="006B4A5B" w:rsidRPr="006B4A5B" w:rsidRDefault="006B4A5B" w:rsidP="006B4A5B">
      <w:pPr>
        <w:spacing w:afterLines="80" w:after="192"/>
        <w:ind w:right="-46"/>
        <w:jc w:val="both"/>
        <w:rPr>
          <w:rFonts w:eastAsia="Calibri" w:cs="Arial"/>
          <w:b/>
          <w:color w:val="7030A0"/>
          <w:szCs w:val="24"/>
        </w:rPr>
      </w:pPr>
      <w:r w:rsidRPr="006B4A5B">
        <w:rPr>
          <w:rFonts w:eastAsia="Calibri" w:cs="Arial"/>
          <w:b/>
          <w:color w:val="7030A0"/>
          <w:szCs w:val="24"/>
        </w:rPr>
        <w:t>Partnerships</w:t>
      </w:r>
    </w:p>
    <w:p w:rsidR="006F4BFF" w:rsidRPr="009166DD" w:rsidRDefault="002B7D57" w:rsidP="0075282B">
      <w:pPr>
        <w:pStyle w:val="ListParagraph"/>
        <w:numPr>
          <w:ilvl w:val="0"/>
          <w:numId w:val="8"/>
        </w:numPr>
        <w:spacing w:afterLines="80" w:after="192"/>
        <w:ind w:right="-46"/>
        <w:jc w:val="both"/>
        <w:rPr>
          <w:rFonts w:eastAsia="Calibri" w:cs="Arial"/>
          <w:szCs w:val="24"/>
        </w:rPr>
      </w:pPr>
      <w:r w:rsidRPr="009166DD">
        <w:rPr>
          <w:rFonts w:eastAsia="Calibri" w:cs="Arial"/>
          <w:szCs w:val="24"/>
        </w:rPr>
        <w:t>Providers</w:t>
      </w:r>
      <w:r w:rsidR="006F4BFF" w:rsidRPr="009166DD">
        <w:rPr>
          <w:rFonts w:eastAsia="Calibri" w:cs="Arial"/>
          <w:szCs w:val="24"/>
        </w:rPr>
        <w:t xml:space="preserve"> are dynamic and progressive. They grow, innovate and adapt to the changing circumstances. This responsiveness should be encouraged because, going forward, collaborative and commercial relationships will be central to ensuring the </w:t>
      </w:r>
      <w:r w:rsidRPr="009166DD">
        <w:rPr>
          <w:rFonts w:eastAsia="Calibri" w:cs="Arial"/>
          <w:szCs w:val="24"/>
        </w:rPr>
        <w:t>provider</w:t>
      </w:r>
      <w:r w:rsidR="006F4BFF" w:rsidRPr="009166DD">
        <w:rPr>
          <w:rFonts w:eastAsia="Calibri" w:cs="Arial"/>
          <w:szCs w:val="24"/>
        </w:rPr>
        <w:t xml:space="preserve">’s financial sustainability. The </w:t>
      </w:r>
      <w:r w:rsidR="00CF26B2" w:rsidRPr="009166DD">
        <w:rPr>
          <w:rFonts w:eastAsia="Calibri" w:cs="Arial"/>
          <w:szCs w:val="24"/>
        </w:rPr>
        <w:t>board</w:t>
      </w:r>
      <w:r w:rsidR="006F4BFF" w:rsidRPr="009166DD">
        <w:rPr>
          <w:rFonts w:eastAsia="Calibri" w:cs="Arial"/>
          <w:szCs w:val="24"/>
        </w:rPr>
        <w:t xml:space="preserve"> should facilitate and enable this activity.</w:t>
      </w:r>
    </w:p>
    <w:p w:rsidR="006F4BFF" w:rsidRPr="009166DD" w:rsidRDefault="006F4BFF" w:rsidP="0075282B">
      <w:pPr>
        <w:pStyle w:val="ListParagraph"/>
        <w:numPr>
          <w:ilvl w:val="0"/>
          <w:numId w:val="8"/>
        </w:numPr>
        <w:spacing w:afterLines="80" w:after="192"/>
        <w:ind w:right="-46"/>
        <w:jc w:val="both"/>
        <w:rPr>
          <w:rFonts w:eastAsia="Calibri" w:cs="Arial"/>
          <w:szCs w:val="24"/>
        </w:rPr>
      </w:pPr>
      <w:r w:rsidRPr="009166DD">
        <w:rPr>
          <w:rFonts w:eastAsia="Calibri" w:cs="Arial"/>
          <w:szCs w:val="24"/>
        </w:rPr>
        <w:t xml:space="preserve">In establishing new business, the </w:t>
      </w:r>
      <w:r w:rsidR="00CF26B2" w:rsidRPr="009166DD">
        <w:rPr>
          <w:rFonts w:eastAsia="Calibri" w:cs="Arial"/>
          <w:szCs w:val="24"/>
        </w:rPr>
        <w:t>board</w:t>
      </w:r>
      <w:r w:rsidRPr="009166DD">
        <w:rPr>
          <w:rFonts w:eastAsia="Calibri" w:cs="Arial"/>
          <w:szCs w:val="24"/>
        </w:rPr>
        <w:t xml:space="preserve"> must ensure effec</w:t>
      </w:r>
      <w:r w:rsidR="00221EF9" w:rsidRPr="009166DD">
        <w:rPr>
          <w:rFonts w:eastAsia="Calibri" w:cs="Arial"/>
          <w:szCs w:val="24"/>
        </w:rPr>
        <w:t>tive governance arrangements are</w:t>
      </w:r>
      <w:r w:rsidRPr="009166DD">
        <w:rPr>
          <w:rFonts w:eastAsia="Calibri" w:cs="Arial"/>
          <w:szCs w:val="24"/>
        </w:rPr>
        <w:t xml:space="preserve"> put in place </w:t>
      </w:r>
      <w:r w:rsidR="00221EF9" w:rsidRPr="009166DD">
        <w:rPr>
          <w:rFonts w:eastAsia="Calibri" w:cs="Arial"/>
          <w:szCs w:val="24"/>
        </w:rPr>
        <w:t xml:space="preserve">with </w:t>
      </w:r>
      <w:r w:rsidRPr="009166DD">
        <w:rPr>
          <w:rFonts w:eastAsia="Calibri" w:cs="Arial"/>
          <w:szCs w:val="24"/>
        </w:rPr>
        <w:t xml:space="preserve">appropriate control, reporting and delegation systems. </w:t>
      </w:r>
      <w:r w:rsidR="006B4A5B">
        <w:rPr>
          <w:rFonts w:eastAsia="Calibri" w:cs="Arial"/>
          <w:szCs w:val="24"/>
        </w:rPr>
        <w:t xml:space="preserve"> </w:t>
      </w:r>
      <w:r w:rsidR="006B4A5B" w:rsidRPr="007A7E80">
        <w:rPr>
          <w:rFonts w:eastAsia="Calibri" w:cs="Arial"/>
          <w:szCs w:val="24"/>
        </w:rPr>
        <w:t>This includes any subcontracting arrangements</w:t>
      </w:r>
      <w:r w:rsidR="00EC74DB" w:rsidRPr="007A7E80">
        <w:rPr>
          <w:rFonts w:eastAsia="Calibri" w:cs="Arial"/>
          <w:szCs w:val="24"/>
        </w:rPr>
        <w:t xml:space="preserve"> and an expectation</w:t>
      </w:r>
      <w:r w:rsidR="004708C4" w:rsidRPr="007A7E80">
        <w:rPr>
          <w:rFonts w:eastAsia="Calibri" w:cs="Arial"/>
          <w:szCs w:val="24"/>
        </w:rPr>
        <w:t xml:space="preserve"> </w:t>
      </w:r>
      <w:r w:rsidR="00EC74DB" w:rsidRPr="007A7E80">
        <w:rPr>
          <w:rFonts w:eastAsia="Calibri" w:cs="Arial"/>
          <w:szCs w:val="24"/>
        </w:rPr>
        <w:t xml:space="preserve">that those subcontractors </w:t>
      </w:r>
      <w:r w:rsidR="003927AC" w:rsidRPr="007A7E80">
        <w:rPr>
          <w:rFonts w:eastAsia="Calibri" w:cs="Arial"/>
          <w:szCs w:val="24"/>
        </w:rPr>
        <w:t>and</w:t>
      </w:r>
      <w:r w:rsidR="006A6194" w:rsidRPr="007A7E80">
        <w:rPr>
          <w:rFonts w:eastAsia="Calibri" w:cs="Arial"/>
          <w:szCs w:val="24"/>
        </w:rPr>
        <w:t>/</w:t>
      </w:r>
      <w:r w:rsidR="003927AC" w:rsidRPr="007A7E80">
        <w:rPr>
          <w:rFonts w:eastAsia="Calibri" w:cs="Arial"/>
          <w:szCs w:val="24"/>
        </w:rPr>
        <w:t>or new partners adopt</w:t>
      </w:r>
      <w:r w:rsidR="00EC74DB" w:rsidRPr="007A7E80">
        <w:rPr>
          <w:rFonts w:eastAsia="Calibri" w:cs="Arial"/>
          <w:szCs w:val="24"/>
        </w:rPr>
        <w:t xml:space="preserve"> the code.</w:t>
      </w:r>
      <w:r w:rsidR="006B4A5B">
        <w:rPr>
          <w:rFonts w:eastAsia="Calibri" w:cs="Arial"/>
          <w:szCs w:val="24"/>
        </w:rPr>
        <w:t xml:space="preserve"> </w:t>
      </w:r>
      <w:r w:rsidRPr="009166DD">
        <w:rPr>
          <w:rFonts w:eastAsia="Calibri" w:cs="Arial"/>
          <w:szCs w:val="24"/>
        </w:rPr>
        <w:t xml:space="preserve">The </w:t>
      </w:r>
      <w:r w:rsidR="00CF26B2" w:rsidRPr="009166DD">
        <w:rPr>
          <w:rFonts w:eastAsia="Calibri" w:cs="Arial"/>
          <w:szCs w:val="24"/>
        </w:rPr>
        <w:t>board</w:t>
      </w:r>
      <w:r w:rsidRPr="009166DD">
        <w:rPr>
          <w:rFonts w:eastAsia="Calibri" w:cs="Arial"/>
          <w:szCs w:val="24"/>
        </w:rPr>
        <w:t xml:space="preserve"> should ensure that particular scrutiny is exercised on new and external activities with significant potential financial or reputational risk. Where such activities involve commercial transactions, care must be taken to ensure that arrangements conform to the requirements of charity law and regulation</w:t>
      </w:r>
      <w:r w:rsidR="00A51C2A">
        <w:rPr>
          <w:rFonts w:eastAsia="Calibri" w:cs="Arial"/>
          <w:szCs w:val="24"/>
        </w:rPr>
        <w:t>, where relevant</w:t>
      </w:r>
      <w:r w:rsidRPr="009166DD">
        <w:rPr>
          <w:rFonts w:eastAsia="Calibri" w:cs="Arial"/>
          <w:szCs w:val="24"/>
        </w:rPr>
        <w:t>.</w:t>
      </w:r>
    </w:p>
    <w:p w:rsidR="006F4BFF" w:rsidRPr="009166DD" w:rsidRDefault="006F4BFF" w:rsidP="0075282B">
      <w:pPr>
        <w:pStyle w:val="ListParagraph"/>
        <w:numPr>
          <w:ilvl w:val="0"/>
          <w:numId w:val="8"/>
        </w:numPr>
        <w:spacing w:afterLines="80" w:after="192"/>
        <w:ind w:right="-46"/>
        <w:jc w:val="both"/>
        <w:rPr>
          <w:rFonts w:eastAsia="Calibri" w:cs="Arial"/>
          <w:szCs w:val="24"/>
        </w:rPr>
      </w:pPr>
      <w:r w:rsidRPr="009166DD">
        <w:rPr>
          <w:rFonts w:eastAsia="Calibri" w:cs="Arial"/>
          <w:szCs w:val="24"/>
        </w:rPr>
        <w:t xml:space="preserve">New ventures (such as acquiring new companies or creating </w:t>
      </w:r>
      <w:r w:rsidR="002B7D57" w:rsidRPr="009166DD">
        <w:rPr>
          <w:rFonts w:eastAsia="Calibri" w:cs="Arial"/>
          <w:szCs w:val="24"/>
        </w:rPr>
        <w:t>providers</w:t>
      </w:r>
      <w:r w:rsidRPr="009166DD">
        <w:rPr>
          <w:rFonts w:eastAsia="Calibri" w:cs="Arial"/>
          <w:szCs w:val="24"/>
        </w:rPr>
        <w:t xml:space="preserve"> in other countries) present </w:t>
      </w:r>
      <w:r w:rsidR="002B7D57" w:rsidRPr="009166DD">
        <w:rPr>
          <w:rFonts w:eastAsia="Calibri" w:cs="Arial"/>
          <w:szCs w:val="24"/>
        </w:rPr>
        <w:t>providers</w:t>
      </w:r>
      <w:r w:rsidRPr="009166DD">
        <w:rPr>
          <w:rFonts w:eastAsia="Calibri" w:cs="Arial"/>
          <w:szCs w:val="24"/>
        </w:rPr>
        <w:t xml:space="preserve"> with both opportunities and significant challenges and risks. The </w:t>
      </w:r>
      <w:r w:rsidR="00CF26B2" w:rsidRPr="009166DD">
        <w:rPr>
          <w:rFonts w:eastAsia="Calibri" w:cs="Arial"/>
          <w:szCs w:val="24"/>
        </w:rPr>
        <w:t>board</w:t>
      </w:r>
      <w:r w:rsidRPr="009166DD">
        <w:rPr>
          <w:rFonts w:eastAsia="Calibri" w:cs="Arial"/>
          <w:szCs w:val="24"/>
        </w:rPr>
        <w:t xml:space="preserve"> must ensure that not only does it approve such strategic developments, but also that the executive produces regular reports on the performance of all strategic partnerships and external businesses.</w:t>
      </w:r>
    </w:p>
    <w:p w:rsidR="008A0A2A" w:rsidRPr="009166DD" w:rsidRDefault="008A0A2A" w:rsidP="008A0A2A">
      <w:pPr>
        <w:spacing w:afterLines="80" w:after="192"/>
        <w:ind w:right="-46"/>
        <w:jc w:val="both"/>
        <w:rPr>
          <w:rFonts w:eastAsia="Calibri" w:cs="Arial"/>
          <w:b/>
          <w:color w:val="7030A0"/>
          <w:szCs w:val="24"/>
          <w:lang w:val="en-US"/>
        </w:rPr>
      </w:pPr>
      <w:r w:rsidRPr="009166DD">
        <w:rPr>
          <w:rFonts w:eastAsia="Calibri" w:cs="Arial"/>
          <w:b/>
          <w:color w:val="7030A0"/>
          <w:szCs w:val="24"/>
          <w:lang w:val="en-US"/>
        </w:rPr>
        <w:t>Group Structures</w:t>
      </w:r>
    </w:p>
    <w:p w:rsidR="006F4BFF" w:rsidRPr="007C4620" w:rsidRDefault="006F4BFF" w:rsidP="007C4620">
      <w:pPr>
        <w:pStyle w:val="ListParagraph"/>
        <w:numPr>
          <w:ilvl w:val="0"/>
          <w:numId w:val="18"/>
        </w:numPr>
        <w:spacing w:afterLines="80" w:after="192"/>
        <w:ind w:right="-46"/>
        <w:jc w:val="both"/>
        <w:rPr>
          <w:rFonts w:eastAsia="Calibri" w:cs="Arial"/>
          <w:szCs w:val="24"/>
        </w:rPr>
      </w:pPr>
      <w:r w:rsidRPr="007C4620">
        <w:rPr>
          <w:rFonts w:eastAsia="Calibri" w:cs="Arial"/>
          <w:szCs w:val="24"/>
        </w:rPr>
        <w:t xml:space="preserve">Where </w:t>
      </w:r>
      <w:r w:rsidR="00956F69" w:rsidRPr="007C4620">
        <w:rPr>
          <w:rFonts w:eastAsia="Calibri" w:cs="Arial"/>
          <w:szCs w:val="24"/>
        </w:rPr>
        <w:t>a</w:t>
      </w:r>
      <w:r w:rsidRPr="007C4620">
        <w:rPr>
          <w:rFonts w:eastAsia="Calibri" w:cs="Arial"/>
          <w:szCs w:val="24"/>
        </w:rPr>
        <w:t xml:space="preserve"> </w:t>
      </w:r>
      <w:r w:rsidR="00CF26B2" w:rsidRPr="007C4620">
        <w:rPr>
          <w:rFonts w:eastAsia="Calibri" w:cs="Arial"/>
          <w:szCs w:val="24"/>
        </w:rPr>
        <w:t>board</w:t>
      </w:r>
      <w:r w:rsidRPr="007C4620">
        <w:rPr>
          <w:rFonts w:eastAsia="Calibri" w:cs="Arial"/>
          <w:szCs w:val="24"/>
        </w:rPr>
        <w:t xml:space="preserve"> </w:t>
      </w:r>
      <w:r w:rsidR="00956F69" w:rsidRPr="007C4620">
        <w:rPr>
          <w:rFonts w:eastAsia="Calibri" w:cs="Arial"/>
          <w:szCs w:val="24"/>
        </w:rPr>
        <w:t>governs</w:t>
      </w:r>
      <w:r w:rsidRPr="007C4620">
        <w:rPr>
          <w:rFonts w:eastAsia="Calibri" w:cs="Arial"/>
          <w:szCs w:val="24"/>
        </w:rPr>
        <w:t xml:space="preserve"> through a group structure, </w:t>
      </w:r>
      <w:r w:rsidR="00CF26B2" w:rsidRPr="007C4620">
        <w:rPr>
          <w:rFonts w:eastAsia="Calibri" w:cs="Arial"/>
          <w:szCs w:val="24"/>
        </w:rPr>
        <w:t>board</w:t>
      </w:r>
      <w:r w:rsidR="005A0203" w:rsidRPr="007C4620">
        <w:rPr>
          <w:rFonts w:eastAsia="Calibri" w:cs="Arial"/>
          <w:szCs w:val="24"/>
        </w:rPr>
        <w:t xml:space="preserve"> members</w:t>
      </w:r>
      <w:r w:rsidRPr="007C4620">
        <w:rPr>
          <w:rFonts w:eastAsia="Calibri" w:cs="Arial"/>
          <w:szCs w:val="24"/>
        </w:rPr>
        <w:t xml:space="preserve"> should be clear about its responsibilities in relation to any other corporate governance arrangements and associated reporting</w:t>
      </w:r>
      <w:r w:rsidR="00CE5EFC" w:rsidRPr="007C4620">
        <w:rPr>
          <w:rFonts w:eastAsia="Calibri" w:cs="Arial"/>
          <w:szCs w:val="24"/>
        </w:rPr>
        <w:t>,</w:t>
      </w:r>
      <w:r w:rsidRPr="007C4620">
        <w:rPr>
          <w:rFonts w:eastAsia="Calibri" w:cs="Arial"/>
          <w:szCs w:val="24"/>
        </w:rPr>
        <w:t xml:space="preserve"> and should document and publish these</w:t>
      </w:r>
      <w:r w:rsidR="007C4620" w:rsidRPr="007C4620">
        <w:rPr>
          <w:rFonts w:eastAsia="Calibri" w:cs="Arial"/>
          <w:szCs w:val="24"/>
        </w:rPr>
        <w:t xml:space="preserve"> arrangements</w:t>
      </w:r>
      <w:r w:rsidRPr="007C4620">
        <w:rPr>
          <w:rFonts w:eastAsia="Calibri" w:cs="Arial"/>
          <w:szCs w:val="24"/>
        </w:rPr>
        <w:t xml:space="preserve">. </w:t>
      </w:r>
    </w:p>
    <w:p w:rsidR="000B4CFB" w:rsidRDefault="000B4CFB" w:rsidP="006F4BFF">
      <w:pPr>
        <w:spacing w:afterLines="80" w:after="192"/>
        <w:ind w:left="0" w:right="-46" w:firstLine="0"/>
        <w:jc w:val="both"/>
        <w:rPr>
          <w:rFonts w:eastAsia="Calibri" w:cs="Arial"/>
          <w:szCs w:val="24"/>
        </w:rPr>
      </w:pPr>
    </w:p>
    <w:p w:rsidR="000B4CFB" w:rsidRDefault="000B4CFB" w:rsidP="006F4BFF">
      <w:pPr>
        <w:spacing w:afterLines="80" w:after="192"/>
        <w:ind w:left="0" w:right="-46" w:firstLine="0"/>
        <w:jc w:val="both"/>
        <w:rPr>
          <w:rFonts w:eastAsia="Calibri" w:cs="Arial"/>
          <w:szCs w:val="24"/>
        </w:rPr>
      </w:pPr>
    </w:p>
    <w:p w:rsidR="000B4CFB" w:rsidRDefault="000B4CFB" w:rsidP="006F4BFF">
      <w:pPr>
        <w:spacing w:afterLines="80" w:after="192"/>
        <w:ind w:left="0" w:right="-46" w:firstLine="0"/>
        <w:jc w:val="both"/>
        <w:rPr>
          <w:rFonts w:eastAsia="Calibri" w:cs="Arial"/>
          <w:szCs w:val="24"/>
        </w:rPr>
      </w:pPr>
    </w:p>
    <w:p w:rsidR="000B4CFB" w:rsidRDefault="000B4CFB" w:rsidP="006F4BFF">
      <w:pPr>
        <w:spacing w:afterLines="80" w:after="192"/>
        <w:ind w:left="0" w:right="-46" w:firstLine="0"/>
        <w:jc w:val="both"/>
        <w:rPr>
          <w:rFonts w:eastAsia="Calibri" w:cs="Arial"/>
          <w:szCs w:val="24"/>
        </w:rPr>
      </w:pPr>
    </w:p>
    <w:p w:rsidR="00494888" w:rsidRDefault="00494888" w:rsidP="00DD7C8F">
      <w:pPr>
        <w:pBdr>
          <w:bottom w:val="single" w:sz="6" w:space="1" w:color="auto"/>
        </w:pBdr>
        <w:ind w:left="0" w:right="-46" w:firstLine="0"/>
        <w:jc w:val="both"/>
        <w:outlineLvl w:val="4"/>
        <w:rPr>
          <w:rFonts w:cs="Arial"/>
          <w:b/>
          <w:bCs/>
          <w:color w:val="7030A0"/>
          <w:szCs w:val="24"/>
        </w:rPr>
      </w:pPr>
    </w:p>
    <w:p w:rsidR="00494888" w:rsidRDefault="00494888" w:rsidP="00DD7C8F">
      <w:pPr>
        <w:pBdr>
          <w:bottom w:val="single" w:sz="6" w:space="1" w:color="auto"/>
        </w:pBdr>
        <w:ind w:left="0" w:right="-46" w:firstLine="0"/>
        <w:jc w:val="both"/>
        <w:outlineLvl w:val="4"/>
        <w:rPr>
          <w:rFonts w:cs="Arial"/>
          <w:b/>
          <w:bCs/>
          <w:color w:val="7030A0"/>
          <w:szCs w:val="24"/>
        </w:rPr>
      </w:pPr>
    </w:p>
    <w:p w:rsidR="00494888" w:rsidRDefault="00494888" w:rsidP="00DD7C8F">
      <w:pPr>
        <w:pBdr>
          <w:bottom w:val="single" w:sz="6" w:space="1" w:color="auto"/>
        </w:pBdr>
        <w:ind w:left="0" w:right="-46" w:firstLine="0"/>
        <w:jc w:val="both"/>
        <w:outlineLvl w:val="4"/>
        <w:rPr>
          <w:rFonts w:cs="Arial"/>
          <w:b/>
          <w:bCs/>
          <w:color w:val="7030A0"/>
          <w:szCs w:val="24"/>
        </w:rPr>
      </w:pPr>
    </w:p>
    <w:p w:rsidR="00494888" w:rsidRDefault="009166DD" w:rsidP="00494888">
      <w:pPr>
        <w:pBdr>
          <w:bottom w:val="single" w:sz="6" w:space="1" w:color="auto"/>
        </w:pBdr>
        <w:ind w:left="0" w:right="-46" w:firstLine="0"/>
        <w:outlineLvl w:val="4"/>
        <w:rPr>
          <w:rFonts w:cs="Arial"/>
          <w:b/>
          <w:bCs/>
          <w:color w:val="7030A0"/>
          <w:szCs w:val="24"/>
        </w:rPr>
      </w:pPr>
      <w:r>
        <w:rPr>
          <w:rFonts w:cs="Arial"/>
          <w:b/>
          <w:bCs/>
          <w:color w:val="7030A0"/>
          <w:szCs w:val="24"/>
        </w:rPr>
        <w:t xml:space="preserve">Theme </w:t>
      </w:r>
      <w:r w:rsidR="001F3A18" w:rsidRPr="009166DD">
        <w:rPr>
          <w:rFonts w:cs="Arial"/>
          <w:b/>
          <w:bCs/>
          <w:color w:val="7030A0"/>
          <w:szCs w:val="24"/>
        </w:rPr>
        <w:t xml:space="preserve"> </w:t>
      </w:r>
      <w:r w:rsidR="00930BC3" w:rsidRPr="009166DD">
        <w:rPr>
          <w:rFonts w:cs="Arial"/>
          <w:b/>
          <w:bCs/>
          <w:color w:val="7030A0"/>
          <w:szCs w:val="24"/>
        </w:rPr>
        <w:t xml:space="preserve"> </w:t>
      </w:r>
      <w:r w:rsidR="001F3A18" w:rsidRPr="009166DD">
        <w:rPr>
          <w:rFonts w:cs="Arial"/>
          <w:b/>
          <w:bCs/>
          <w:color w:val="7030A0"/>
          <w:szCs w:val="24"/>
        </w:rPr>
        <w:t xml:space="preserve"> </w:t>
      </w:r>
      <w:r w:rsidR="001839E0" w:rsidRPr="009166DD">
        <w:rPr>
          <w:rFonts w:cs="Arial"/>
          <w:b/>
          <w:bCs/>
          <w:color w:val="7030A0"/>
          <w:szCs w:val="24"/>
        </w:rPr>
        <w:t>4</w:t>
      </w:r>
      <w:r w:rsidR="001F3A18" w:rsidRPr="009166DD">
        <w:rPr>
          <w:rFonts w:cs="Arial"/>
          <w:b/>
          <w:bCs/>
          <w:color w:val="7030A0"/>
          <w:szCs w:val="24"/>
        </w:rPr>
        <w:t xml:space="preserve">:   </w:t>
      </w:r>
      <w:r w:rsidR="00494888">
        <w:rPr>
          <w:rFonts w:cs="Arial"/>
          <w:b/>
          <w:bCs/>
          <w:color w:val="7030A0"/>
          <w:szCs w:val="24"/>
        </w:rPr>
        <w:t xml:space="preserve">                                                                          Teaching and </w:t>
      </w:r>
      <w:r w:rsidR="0011153E">
        <w:rPr>
          <w:rFonts w:cs="Arial"/>
          <w:b/>
          <w:bCs/>
          <w:color w:val="7030A0"/>
          <w:szCs w:val="24"/>
        </w:rPr>
        <w:t>L</w:t>
      </w:r>
      <w:r w:rsidR="00494888">
        <w:rPr>
          <w:rFonts w:cs="Arial"/>
          <w:b/>
          <w:bCs/>
          <w:color w:val="7030A0"/>
          <w:szCs w:val="24"/>
        </w:rPr>
        <w:t>earning</w:t>
      </w:r>
      <w:r w:rsidR="001F3A18" w:rsidRPr="009166DD">
        <w:rPr>
          <w:rFonts w:cs="Arial"/>
          <w:b/>
          <w:bCs/>
          <w:color w:val="7030A0"/>
          <w:szCs w:val="24"/>
        </w:rPr>
        <w:t xml:space="preserve">                                           </w:t>
      </w:r>
    </w:p>
    <w:p w:rsidR="00494888" w:rsidRPr="00494888" w:rsidRDefault="00494888" w:rsidP="00494888">
      <w:pPr>
        <w:spacing w:afterLines="120" w:after="288"/>
        <w:ind w:left="0" w:right="-46" w:firstLine="0"/>
        <w:jc w:val="both"/>
        <w:rPr>
          <w:rFonts w:cs="Arial"/>
          <w:b/>
          <w:szCs w:val="24"/>
        </w:rPr>
      </w:pPr>
      <w:r w:rsidRPr="00494888">
        <w:rPr>
          <w:rFonts w:cs="Arial"/>
          <w:b/>
          <w:szCs w:val="24"/>
        </w:rPr>
        <w:t xml:space="preserve">Ensure exceptional teaching, training and learning by adopting effective underpinning policies and </w:t>
      </w:r>
      <w:r w:rsidRPr="00B34F30">
        <w:rPr>
          <w:rFonts w:cs="Arial"/>
          <w:b/>
          <w:szCs w:val="24"/>
        </w:rPr>
        <w:t>systems</w:t>
      </w:r>
      <w:r w:rsidR="00644DF3" w:rsidRPr="00B34F30">
        <w:rPr>
          <w:rFonts w:cs="Arial"/>
          <w:b/>
          <w:szCs w:val="24"/>
        </w:rPr>
        <w:t xml:space="preserve"> including the monitoring of performance data</w:t>
      </w:r>
      <w:r w:rsidRPr="00494888">
        <w:rPr>
          <w:rFonts w:cs="Arial"/>
          <w:b/>
          <w:szCs w:val="24"/>
        </w:rPr>
        <w:t xml:space="preserve"> which also encourage and facilitate the leaner and employer voice</w:t>
      </w:r>
      <w:r w:rsidR="001C6A84">
        <w:rPr>
          <w:rFonts w:cs="Arial"/>
          <w:b/>
          <w:szCs w:val="24"/>
        </w:rPr>
        <w:t>.</w:t>
      </w:r>
    </w:p>
    <w:p w:rsidR="009166DD" w:rsidRDefault="009166DD" w:rsidP="0075282B">
      <w:pPr>
        <w:pStyle w:val="ListParagraph"/>
        <w:numPr>
          <w:ilvl w:val="0"/>
          <w:numId w:val="9"/>
        </w:numPr>
        <w:spacing w:afterLines="80" w:after="192"/>
        <w:ind w:right="-46"/>
        <w:jc w:val="both"/>
        <w:rPr>
          <w:rFonts w:eastAsia="Times New Roman" w:cs="Arial"/>
          <w:szCs w:val="24"/>
        </w:rPr>
      </w:pPr>
      <w:r w:rsidRPr="009166DD">
        <w:rPr>
          <w:rFonts w:eastAsia="Times New Roman" w:cs="Arial"/>
          <w:szCs w:val="24"/>
        </w:rPr>
        <w:t>The board should be clear about the purpose and requirements of the different types of (public-funded) provision the company offers and ensure that they are being delivered effectively and sustainably</w:t>
      </w:r>
      <w:r w:rsidR="002366E1">
        <w:rPr>
          <w:rFonts w:eastAsia="Times New Roman" w:cs="Arial"/>
          <w:szCs w:val="24"/>
        </w:rPr>
        <w:t xml:space="preserve"> and are compliant to the cont</w:t>
      </w:r>
      <w:r w:rsidR="00FC30F6">
        <w:rPr>
          <w:rFonts w:eastAsia="Times New Roman" w:cs="Arial"/>
          <w:szCs w:val="24"/>
        </w:rPr>
        <w:t>r</w:t>
      </w:r>
      <w:r w:rsidR="002366E1">
        <w:rPr>
          <w:rFonts w:eastAsia="Times New Roman" w:cs="Arial"/>
          <w:szCs w:val="24"/>
        </w:rPr>
        <w:t>act</w:t>
      </w:r>
      <w:r w:rsidR="008759BF">
        <w:rPr>
          <w:rFonts w:eastAsia="Times New Roman" w:cs="Arial"/>
          <w:szCs w:val="24"/>
        </w:rPr>
        <w:t>, policy and awarding body</w:t>
      </w:r>
      <w:r w:rsidR="00C355FF">
        <w:rPr>
          <w:rFonts w:eastAsia="Times New Roman" w:cs="Arial"/>
          <w:szCs w:val="24"/>
        </w:rPr>
        <w:t xml:space="preserve"> requirements</w:t>
      </w:r>
      <w:r w:rsidR="001C6A84">
        <w:rPr>
          <w:rFonts w:eastAsia="Times New Roman" w:cs="Arial"/>
          <w:szCs w:val="24"/>
        </w:rPr>
        <w:t>.</w:t>
      </w:r>
    </w:p>
    <w:p w:rsidR="007B4A5B" w:rsidRPr="009166DD" w:rsidRDefault="007B4A5B" w:rsidP="0075282B">
      <w:pPr>
        <w:pStyle w:val="ListParagraph"/>
        <w:numPr>
          <w:ilvl w:val="0"/>
          <w:numId w:val="9"/>
        </w:numPr>
        <w:spacing w:afterLines="80" w:after="192"/>
        <w:ind w:right="-46"/>
        <w:jc w:val="both"/>
        <w:rPr>
          <w:rFonts w:eastAsia="Times New Roman" w:cs="Arial"/>
          <w:szCs w:val="24"/>
        </w:rPr>
      </w:pPr>
      <w:r w:rsidRPr="009166DD">
        <w:rPr>
          <w:rFonts w:eastAsia="Calibri" w:cs="Arial"/>
          <w:szCs w:val="24"/>
        </w:rPr>
        <w:t>Appropriate teaching, learning</w:t>
      </w:r>
      <w:r w:rsidR="006A57D7">
        <w:rPr>
          <w:rFonts w:eastAsia="Calibri" w:cs="Arial"/>
          <w:szCs w:val="24"/>
        </w:rPr>
        <w:t xml:space="preserve">, training </w:t>
      </w:r>
      <w:r w:rsidRPr="009166DD">
        <w:rPr>
          <w:rFonts w:eastAsia="Calibri" w:cs="Arial"/>
          <w:szCs w:val="24"/>
        </w:rPr>
        <w:t xml:space="preserve">and success performance indicators which are in line with the overall provider KPIs should be developed to monitor quality and </w:t>
      </w:r>
      <w:r>
        <w:rPr>
          <w:rFonts w:eastAsia="Calibri" w:cs="Arial"/>
          <w:szCs w:val="24"/>
        </w:rPr>
        <w:t xml:space="preserve">learners’ </w:t>
      </w:r>
      <w:r w:rsidRPr="009166DD">
        <w:rPr>
          <w:rFonts w:eastAsia="Calibri" w:cs="Arial"/>
          <w:szCs w:val="24"/>
        </w:rPr>
        <w:t>progress.</w:t>
      </w:r>
    </w:p>
    <w:p w:rsidR="009166DD" w:rsidRPr="009166DD" w:rsidRDefault="009166DD" w:rsidP="0075282B">
      <w:pPr>
        <w:pStyle w:val="ListParagraph"/>
        <w:numPr>
          <w:ilvl w:val="0"/>
          <w:numId w:val="9"/>
        </w:numPr>
        <w:spacing w:afterLines="80" w:after="192"/>
        <w:ind w:right="-46"/>
        <w:jc w:val="both"/>
        <w:rPr>
          <w:rFonts w:eastAsia="Times New Roman" w:cs="Arial"/>
          <w:szCs w:val="24"/>
        </w:rPr>
      </w:pPr>
      <w:r w:rsidRPr="009166DD">
        <w:rPr>
          <w:rFonts w:eastAsia="Times New Roman" w:cs="Arial"/>
          <w:szCs w:val="24"/>
        </w:rPr>
        <w:t>The board must ensure</w:t>
      </w:r>
      <w:r w:rsidR="00262837">
        <w:rPr>
          <w:rFonts w:eastAsia="Times New Roman" w:cs="Arial"/>
          <w:szCs w:val="24"/>
        </w:rPr>
        <w:t xml:space="preserve"> that</w:t>
      </w:r>
      <w:r w:rsidRPr="009166DD">
        <w:rPr>
          <w:rFonts w:eastAsia="Times New Roman" w:cs="Arial"/>
          <w:szCs w:val="24"/>
        </w:rPr>
        <w:t xml:space="preserve"> appropriate mechanisms are in place for effective oversight of the quality and inclusivity of the learning experience. </w:t>
      </w:r>
    </w:p>
    <w:p w:rsidR="009166DD" w:rsidRPr="009166DD" w:rsidRDefault="009166DD" w:rsidP="0075282B">
      <w:pPr>
        <w:pStyle w:val="ListParagraph"/>
        <w:numPr>
          <w:ilvl w:val="0"/>
          <w:numId w:val="9"/>
        </w:numPr>
        <w:spacing w:afterLines="80" w:after="192"/>
        <w:ind w:right="-46"/>
        <w:jc w:val="both"/>
        <w:rPr>
          <w:rFonts w:eastAsia="Times New Roman" w:cs="Arial"/>
          <w:szCs w:val="24"/>
        </w:rPr>
      </w:pPr>
      <w:r w:rsidRPr="009166DD">
        <w:rPr>
          <w:rFonts w:eastAsia="Times New Roman" w:cs="Arial"/>
          <w:szCs w:val="24"/>
        </w:rPr>
        <w:t xml:space="preserve">The board should ensure that the learning </w:t>
      </w:r>
      <w:r w:rsidR="006A57D7">
        <w:rPr>
          <w:rFonts w:eastAsia="Times New Roman" w:cs="Arial"/>
          <w:szCs w:val="24"/>
        </w:rPr>
        <w:t xml:space="preserve">and training </w:t>
      </w:r>
      <w:r w:rsidRPr="009166DD">
        <w:rPr>
          <w:rFonts w:eastAsia="Times New Roman" w:cs="Arial"/>
          <w:szCs w:val="24"/>
        </w:rPr>
        <w:t xml:space="preserve">experience is being monitored and the appropriate learning resources have been made available. </w:t>
      </w:r>
    </w:p>
    <w:p w:rsidR="009166DD" w:rsidRPr="009166DD" w:rsidRDefault="009166DD" w:rsidP="0075282B">
      <w:pPr>
        <w:pStyle w:val="ListParagraph"/>
        <w:numPr>
          <w:ilvl w:val="0"/>
          <w:numId w:val="9"/>
        </w:numPr>
        <w:spacing w:afterLines="80" w:after="192"/>
        <w:ind w:right="-46"/>
        <w:jc w:val="both"/>
        <w:rPr>
          <w:rFonts w:eastAsia="Times New Roman" w:cs="Arial"/>
          <w:szCs w:val="24"/>
        </w:rPr>
      </w:pPr>
      <w:r w:rsidRPr="009166DD">
        <w:rPr>
          <w:rFonts w:eastAsia="Times New Roman" w:cs="Arial"/>
          <w:szCs w:val="24"/>
        </w:rPr>
        <w:t>To ensure a quality learning</w:t>
      </w:r>
      <w:r w:rsidR="006A57D7">
        <w:rPr>
          <w:rFonts w:eastAsia="Times New Roman" w:cs="Arial"/>
          <w:szCs w:val="24"/>
        </w:rPr>
        <w:t xml:space="preserve"> and training experience</w:t>
      </w:r>
      <w:r w:rsidRPr="009166DD">
        <w:rPr>
          <w:rFonts w:eastAsia="Times New Roman" w:cs="Arial"/>
          <w:szCs w:val="24"/>
        </w:rPr>
        <w:t>, the board should have assurance that good practice is used when overseeing the recruitment, development and performance of teaching and support staff. Appropriate key performance indicators should be developed to monitor quality and progress.</w:t>
      </w:r>
    </w:p>
    <w:p w:rsidR="009166DD" w:rsidRPr="009166DD" w:rsidRDefault="009166DD" w:rsidP="0075282B">
      <w:pPr>
        <w:pStyle w:val="ListParagraph"/>
        <w:numPr>
          <w:ilvl w:val="0"/>
          <w:numId w:val="9"/>
        </w:numPr>
        <w:spacing w:afterLines="80" w:after="192"/>
        <w:ind w:right="-46"/>
        <w:jc w:val="both"/>
        <w:rPr>
          <w:rFonts w:eastAsia="Calibri" w:cs="Arial"/>
          <w:szCs w:val="24"/>
        </w:rPr>
      </w:pPr>
      <w:r w:rsidRPr="009166DD">
        <w:rPr>
          <w:rFonts w:eastAsia="Times New Roman" w:cs="Arial"/>
          <w:szCs w:val="24"/>
        </w:rPr>
        <w:t>The board must have close regard to the voice of its learners</w:t>
      </w:r>
      <w:r w:rsidR="006A57D7">
        <w:rPr>
          <w:rFonts w:eastAsia="Times New Roman" w:cs="Arial"/>
          <w:szCs w:val="24"/>
        </w:rPr>
        <w:t xml:space="preserve"> and apprentices</w:t>
      </w:r>
      <w:r w:rsidR="00B61C8B">
        <w:rPr>
          <w:rFonts w:eastAsia="Times New Roman" w:cs="Arial"/>
          <w:szCs w:val="24"/>
        </w:rPr>
        <w:t>, and employer</w:t>
      </w:r>
      <w:r w:rsidR="00B34F30">
        <w:rPr>
          <w:rFonts w:eastAsia="Times New Roman" w:cs="Arial"/>
          <w:szCs w:val="24"/>
        </w:rPr>
        <w:t>s</w:t>
      </w:r>
      <w:r w:rsidR="001C6A84">
        <w:rPr>
          <w:rFonts w:eastAsia="Times New Roman" w:cs="Arial"/>
          <w:szCs w:val="24"/>
        </w:rPr>
        <w:t xml:space="preserve"> </w:t>
      </w:r>
      <w:r w:rsidRPr="009166DD">
        <w:rPr>
          <w:rFonts w:eastAsia="Times New Roman" w:cs="Arial"/>
          <w:szCs w:val="24"/>
        </w:rPr>
        <w:t>in relation to the quality of the learner/trainee experience, which should be central to all board decisions.</w:t>
      </w:r>
    </w:p>
    <w:p w:rsidR="005816F8" w:rsidRPr="009166DD" w:rsidRDefault="005816F8" w:rsidP="0075282B">
      <w:pPr>
        <w:pStyle w:val="ListParagraph"/>
        <w:numPr>
          <w:ilvl w:val="0"/>
          <w:numId w:val="9"/>
        </w:numPr>
        <w:spacing w:afterLines="80" w:after="192"/>
        <w:ind w:right="-46"/>
        <w:jc w:val="both"/>
        <w:rPr>
          <w:rFonts w:eastAsia="Calibri" w:cs="Arial"/>
          <w:szCs w:val="24"/>
        </w:rPr>
      </w:pPr>
      <w:r w:rsidRPr="009166DD">
        <w:rPr>
          <w:rFonts w:eastAsia="Calibri" w:cs="Arial"/>
          <w:szCs w:val="24"/>
        </w:rPr>
        <w:t xml:space="preserve">The </w:t>
      </w:r>
      <w:r w:rsidR="00CF26B2" w:rsidRPr="009166DD">
        <w:rPr>
          <w:rFonts w:eastAsia="Calibri" w:cs="Arial"/>
          <w:szCs w:val="24"/>
        </w:rPr>
        <w:t>board</w:t>
      </w:r>
      <w:r w:rsidRPr="009166DD">
        <w:rPr>
          <w:rFonts w:eastAsia="Calibri" w:cs="Arial"/>
          <w:szCs w:val="24"/>
        </w:rPr>
        <w:t xml:space="preserve"> should ensure the </w:t>
      </w:r>
      <w:r w:rsidR="002B7D57" w:rsidRPr="009166DD">
        <w:rPr>
          <w:rFonts w:eastAsia="Calibri" w:cs="Arial"/>
          <w:szCs w:val="24"/>
        </w:rPr>
        <w:t>provider</w:t>
      </w:r>
      <w:r w:rsidRPr="009166DD">
        <w:rPr>
          <w:rFonts w:eastAsia="Calibri" w:cs="Arial"/>
          <w:szCs w:val="24"/>
        </w:rPr>
        <w:t xml:space="preserve">’s self-assessment report is benchmarked against </w:t>
      </w:r>
      <w:r w:rsidR="006A57D7">
        <w:rPr>
          <w:rFonts w:eastAsia="Calibri" w:cs="Arial"/>
          <w:szCs w:val="24"/>
        </w:rPr>
        <w:t xml:space="preserve">England </w:t>
      </w:r>
      <w:r w:rsidRPr="009166DD">
        <w:rPr>
          <w:rFonts w:eastAsia="Calibri" w:cs="Arial"/>
          <w:szCs w:val="24"/>
        </w:rPr>
        <w:t>norms and</w:t>
      </w:r>
      <w:r w:rsidR="000D5244" w:rsidRPr="009166DD">
        <w:rPr>
          <w:rFonts w:eastAsia="Calibri" w:cs="Arial"/>
          <w:szCs w:val="24"/>
        </w:rPr>
        <w:t xml:space="preserve"> best practice.</w:t>
      </w:r>
      <w:r w:rsidRPr="009166DD">
        <w:rPr>
          <w:rFonts w:eastAsia="Calibri" w:cs="Arial"/>
          <w:szCs w:val="24"/>
        </w:rPr>
        <w:t xml:space="preserve"> </w:t>
      </w:r>
      <w:r w:rsidR="000D5244" w:rsidRPr="009166DD">
        <w:rPr>
          <w:rFonts w:eastAsia="Calibri" w:cs="Arial"/>
          <w:szCs w:val="24"/>
        </w:rPr>
        <w:t>The report should</w:t>
      </w:r>
      <w:r w:rsidRPr="009166DD">
        <w:rPr>
          <w:rFonts w:eastAsia="Calibri" w:cs="Arial"/>
          <w:szCs w:val="24"/>
        </w:rPr>
        <w:t xml:space="preserve"> </w:t>
      </w:r>
      <w:r w:rsidR="000D5244" w:rsidRPr="009166DD">
        <w:rPr>
          <w:rFonts w:eastAsia="Calibri" w:cs="Arial"/>
          <w:szCs w:val="24"/>
        </w:rPr>
        <w:t xml:space="preserve">be </w:t>
      </w:r>
      <w:r w:rsidRPr="009166DD">
        <w:rPr>
          <w:rFonts w:eastAsia="Calibri" w:cs="Arial"/>
          <w:szCs w:val="24"/>
        </w:rPr>
        <w:t xml:space="preserve">detailed enough to provide </w:t>
      </w:r>
      <w:r w:rsidR="00035E37">
        <w:rPr>
          <w:rFonts w:eastAsia="Calibri" w:cs="Arial"/>
          <w:szCs w:val="24"/>
        </w:rPr>
        <w:t xml:space="preserve">board members </w:t>
      </w:r>
      <w:r w:rsidRPr="009166DD">
        <w:rPr>
          <w:rFonts w:eastAsia="Calibri" w:cs="Arial"/>
          <w:szCs w:val="24"/>
        </w:rPr>
        <w:t xml:space="preserve">with the assurance they need that the learning experience is being monitored and the appropriate learning resources have been made available. </w:t>
      </w:r>
    </w:p>
    <w:p w:rsidR="005816F8" w:rsidRPr="009166DD" w:rsidRDefault="005816F8" w:rsidP="0075282B">
      <w:pPr>
        <w:pStyle w:val="ListParagraph"/>
        <w:numPr>
          <w:ilvl w:val="0"/>
          <w:numId w:val="9"/>
        </w:numPr>
        <w:spacing w:afterLines="80" w:after="192"/>
        <w:ind w:right="-46"/>
        <w:jc w:val="both"/>
        <w:rPr>
          <w:rFonts w:eastAsia="Calibri" w:cs="Arial"/>
          <w:szCs w:val="24"/>
        </w:rPr>
      </w:pPr>
      <w:r w:rsidRPr="009166DD">
        <w:rPr>
          <w:rFonts w:eastAsia="Calibri" w:cs="Arial"/>
          <w:szCs w:val="24"/>
        </w:rPr>
        <w:t xml:space="preserve">The </w:t>
      </w:r>
      <w:r w:rsidR="00CF26B2" w:rsidRPr="009166DD">
        <w:rPr>
          <w:rFonts w:eastAsia="Calibri" w:cs="Arial"/>
          <w:szCs w:val="24"/>
        </w:rPr>
        <w:t>board</w:t>
      </w:r>
      <w:r w:rsidRPr="009166DD">
        <w:rPr>
          <w:rFonts w:eastAsia="Calibri" w:cs="Arial"/>
          <w:szCs w:val="24"/>
        </w:rPr>
        <w:t xml:space="preserve"> should look to the </w:t>
      </w:r>
      <w:r w:rsidR="00C56E5A" w:rsidRPr="009166DD">
        <w:rPr>
          <w:rFonts w:eastAsia="Calibri" w:cs="Arial"/>
          <w:szCs w:val="24"/>
        </w:rPr>
        <w:t>senior leadership team</w:t>
      </w:r>
      <w:r w:rsidRPr="009166DD">
        <w:rPr>
          <w:rFonts w:eastAsia="Calibri" w:cs="Arial"/>
          <w:szCs w:val="24"/>
        </w:rPr>
        <w:t xml:space="preserve"> to provide external validation of any internal </w:t>
      </w:r>
      <w:r w:rsidR="003609C6" w:rsidRPr="009166DD">
        <w:rPr>
          <w:rFonts w:eastAsia="Calibri" w:cs="Arial"/>
          <w:szCs w:val="24"/>
        </w:rPr>
        <w:t xml:space="preserve">teaching and assessment </w:t>
      </w:r>
      <w:r w:rsidRPr="009166DD">
        <w:rPr>
          <w:rFonts w:eastAsia="Calibri" w:cs="Arial"/>
          <w:szCs w:val="24"/>
        </w:rPr>
        <w:t>observation reports and, where weaknesses are found, make sure</w:t>
      </w:r>
      <w:r w:rsidR="00E72E63">
        <w:rPr>
          <w:rFonts w:eastAsia="Calibri" w:cs="Arial"/>
          <w:szCs w:val="24"/>
        </w:rPr>
        <w:t xml:space="preserve"> that</w:t>
      </w:r>
      <w:r w:rsidRPr="009166DD">
        <w:rPr>
          <w:rFonts w:eastAsia="Calibri" w:cs="Arial"/>
          <w:szCs w:val="24"/>
        </w:rPr>
        <w:t xml:space="preserve"> the executive quickly takes action. </w:t>
      </w:r>
    </w:p>
    <w:p w:rsidR="005816F8" w:rsidRPr="009166DD" w:rsidRDefault="005816F8" w:rsidP="0075282B">
      <w:pPr>
        <w:pStyle w:val="ListParagraph"/>
        <w:numPr>
          <w:ilvl w:val="0"/>
          <w:numId w:val="9"/>
        </w:numPr>
        <w:spacing w:afterLines="80" w:after="192"/>
        <w:ind w:right="-46"/>
        <w:jc w:val="both"/>
        <w:rPr>
          <w:rFonts w:eastAsia="Calibri" w:cs="Arial"/>
          <w:szCs w:val="24"/>
        </w:rPr>
      </w:pPr>
      <w:r w:rsidRPr="009166DD">
        <w:rPr>
          <w:rFonts w:eastAsia="Calibri" w:cs="Arial"/>
          <w:szCs w:val="24"/>
        </w:rPr>
        <w:t xml:space="preserve">In agreeing the human resource/workforce strategy, the </w:t>
      </w:r>
      <w:r w:rsidR="00CF26B2" w:rsidRPr="009166DD">
        <w:rPr>
          <w:rFonts w:eastAsia="Calibri" w:cs="Arial"/>
          <w:szCs w:val="24"/>
        </w:rPr>
        <w:t>board</w:t>
      </w:r>
      <w:r w:rsidRPr="009166DD">
        <w:rPr>
          <w:rFonts w:eastAsia="Calibri" w:cs="Arial"/>
          <w:szCs w:val="24"/>
        </w:rPr>
        <w:t xml:space="preserve"> should ensure it reflects the ethos of the </w:t>
      </w:r>
      <w:r w:rsidR="002B7D57" w:rsidRPr="009166DD">
        <w:rPr>
          <w:rFonts w:eastAsia="Calibri" w:cs="Arial"/>
          <w:szCs w:val="24"/>
        </w:rPr>
        <w:t>provider</w:t>
      </w:r>
      <w:r w:rsidRPr="009166DD">
        <w:rPr>
          <w:rFonts w:eastAsia="Calibri" w:cs="Arial"/>
          <w:szCs w:val="24"/>
        </w:rPr>
        <w:t xml:space="preserve"> and aids excellence in quality, teaching, learning and assessment</w:t>
      </w:r>
      <w:r w:rsidR="003609C6" w:rsidRPr="009166DD">
        <w:rPr>
          <w:rFonts w:eastAsia="Calibri" w:cs="Arial"/>
          <w:szCs w:val="24"/>
        </w:rPr>
        <w:t>.</w:t>
      </w:r>
      <w:r w:rsidRPr="009166DD">
        <w:rPr>
          <w:rFonts w:eastAsia="Calibri" w:cs="Arial"/>
          <w:szCs w:val="24"/>
        </w:rPr>
        <w:t xml:space="preserve"> </w:t>
      </w:r>
    </w:p>
    <w:p w:rsidR="005816F8" w:rsidRPr="009166DD" w:rsidRDefault="005816F8" w:rsidP="0075282B">
      <w:pPr>
        <w:pStyle w:val="ListParagraph"/>
        <w:numPr>
          <w:ilvl w:val="0"/>
          <w:numId w:val="9"/>
        </w:numPr>
        <w:spacing w:afterLines="80" w:after="192"/>
        <w:ind w:right="-46"/>
        <w:jc w:val="both"/>
        <w:rPr>
          <w:rFonts w:eastAsia="Calibri" w:cs="Arial"/>
          <w:szCs w:val="24"/>
        </w:rPr>
      </w:pPr>
      <w:r w:rsidRPr="009166DD">
        <w:rPr>
          <w:rFonts w:eastAsia="Calibri" w:cs="Arial"/>
          <w:szCs w:val="24"/>
        </w:rPr>
        <w:t xml:space="preserve">The </w:t>
      </w:r>
      <w:r w:rsidR="00CF26B2" w:rsidRPr="009166DD">
        <w:rPr>
          <w:rFonts w:eastAsia="Calibri" w:cs="Arial"/>
          <w:szCs w:val="24"/>
        </w:rPr>
        <w:t>board</w:t>
      </w:r>
      <w:r w:rsidRPr="009166DD">
        <w:rPr>
          <w:rFonts w:eastAsia="Calibri" w:cs="Arial"/>
          <w:szCs w:val="24"/>
        </w:rPr>
        <w:t xml:space="preserve"> should be aware of new initiatives in teaching and learning, </w:t>
      </w:r>
      <w:r w:rsidR="003609C6" w:rsidRPr="009166DD">
        <w:rPr>
          <w:rFonts w:eastAsia="Calibri" w:cs="Arial"/>
          <w:szCs w:val="24"/>
        </w:rPr>
        <w:t>for example</w:t>
      </w:r>
      <w:r w:rsidR="009A752A" w:rsidRPr="009166DD">
        <w:rPr>
          <w:rFonts w:eastAsia="Calibri" w:cs="Arial"/>
          <w:szCs w:val="24"/>
        </w:rPr>
        <w:t>,</w:t>
      </w:r>
      <w:r w:rsidR="003609C6" w:rsidRPr="009166DD">
        <w:rPr>
          <w:rFonts w:eastAsia="Calibri" w:cs="Arial"/>
          <w:szCs w:val="24"/>
        </w:rPr>
        <w:t xml:space="preserve"> </w:t>
      </w:r>
      <w:r w:rsidRPr="009166DD">
        <w:rPr>
          <w:rFonts w:eastAsia="Calibri" w:cs="Arial"/>
          <w:szCs w:val="24"/>
        </w:rPr>
        <w:t xml:space="preserve">blended and/or virtual learning and, through careful appraisal, consider their adoption. The </w:t>
      </w:r>
      <w:r w:rsidR="00CF26B2" w:rsidRPr="009166DD">
        <w:rPr>
          <w:rFonts w:eastAsia="Calibri" w:cs="Arial"/>
          <w:szCs w:val="24"/>
        </w:rPr>
        <w:t>board</w:t>
      </w:r>
      <w:r w:rsidRPr="009166DD">
        <w:rPr>
          <w:rFonts w:eastAsia="Calibri" w:cs="Arial"/>
          <w:szCs w:val="24"/>
        </w:rPr>
        <w:t xml:space="preserve"> must be aware of the expectations of external bodies</w:t>
      </w:r>
      <w:r w:rsidR="009A752A" w:rsidRPr="009166DD">
        <w:rPr>
          <w:rFonts w:eastAsia="Calibri" w:cs="Arial"/>
          <w:szCs w:val="24"/>
        </w:rPr>
        <w:t>,</w:t>
      </w:r>
      <w:r w:rsidRPr="009166DD">
        <w:rPr>
          <w:rFonts w:eastAsia="Calibri" w:cs="Arial"/>
          <w:szCs w:val="24"/>
        </w:rPr>
        <w:t xml:space="preserve"> in particular their expectations of good quality. </w:t>
      </w:r>
    </w:p>
    <w:p w:rsidR="00DB175A" w:rsidRPr="00494888" w:rsidRDefault="00DB175A" w:rsidP="00DB175A">
      <w:pPr>
        <w:spacing w:afterLines="80" w:after="192"/>
        <w:ind w:left="0" w:right="-46" w:firstLine="0"/>
        <w:jc w:val="both"/>
        <w:rPr>
          <w:rFonts w:eastAsia="Calibri" w:cs="Arial"/>
          <w:b/>
          <w:color w:val="7030A0"/>
          <w:szCs w:val="24"/>
        </w:rPr>
      </w:pPr>
      <w:r w:rsidRPr="00494888">
        <w:rPr>
          <w:rFonts w:eastAsia="Calibri" w:cs="Arial"/>
          <w:b/>
          <w:color w:val="7030A0"/>
          <w:szCs w:val="24"/>
        </w:rPr>
        <w:t>Quality performance data</w:t>
      </w:r>
    </w:p>
    <w:p w:rsidR="00DB175A" w:rsidRDefault="00DB175A" w:rsidP="00DB175A">
      <w:pPr>
        <w:pStyle w:val="Default"/>
        <w:rPr>
          <w:b/>
        </w:rPr>
      </w:pPr>
      <w:r w:rsidRPr="00385DB2">
        <w:rPr>
          <w:b/>
        </w:rPr>
        <w:lastRenderedPageBreak/>
        <w:t>The board is accountable for the provider’s overall performance of government-funded provision and outcomes for all learners. This includes provision subcontracted to other providers.</w:t>
      </w:r>
    </w:p>
    <w:p w:rsidR="00DB175A" w:rsidRPr="00385DB2" w:rsidRDefault="00DB175A" w:rsidP="00DB175A">
      <w:pPr>
        <w:pStyle w:val="Default"/>
        <w:rPr>
          <w:b/>
        </w:rPr>
      </w:pPr>
    </w:p>
    <w:p w:rsidR="00DB175A" w:rsidRDefault="00DB175A" w:rsidP="00DB175A">
      <w:pPr>
        <w:pStyle w:val="ListParagraph"/>
        <w:numPr>
          <w:ilvl w:val="0"/>
          <w:numId w:val="9"/>
        </w:numPr>
        <w:spacing w:afterLines="80" w:after="192"/>
        <w:ind w:right="-46"/>
        <w:jc w:val="both"/>
        <w:rPr>
          <w:rFonts w:eastAsia="Calibri" w:cs="Arial"/>
          <w:szCs w:val="24"/>
        </w:rPr>
      </w:pPr>
      <w:r w:rsidRPr="009166DD">
        <w:rPr>
          <w:rFonts w:eastAsia="Calibri" w:cs="Arial"/>
          <w:szCs w:val="24"/>
        </w:rPr>
        <w:t xml:space="preserve">Board members should be able to explain how they benchmark </w:t>
      </w:r>
      <w:r>
        <w:rPr>
          <w:rFonts w:eastAsia="Calibri" w:cs="Arial"/>
          <w:szCs w:val="24"/>
        </w:rPr>
        <w:t xml:space="preserve">the </w:t>
      </w:r>
      <w:r w:rsidRPr="009166DD">
        <w:rPr>
          <w:rFonts w:eastAsia="Calibri" w:cs="Arial"/>
          <w:szCs w:val="24"/>
        </w:rPr>
        <w:t>quality</w:t>
      </w:r>
      <w:r>
        <w:rPr>
          <w:rFonts w:eastAsia="Calibri" w:cs="Arial"/>
          <w:szCs w:val="24"/>
        </w:rPr>
        <w:t xml:space="preserve"> of each type of provision, such as study programmes, apprenticeships, adult learning, provision for learners with high needs and traineeships,</w:t>
      </w:r>
      <w:r w:rsidRPr="009166DD">
        <w:rPr>
          <w:rFonts w:eastAsia="Calibri" w:cs="Arial"/>
          <w:szCs w:val="24"/>
        </w:rPr>
        <w:t xml:space="preserve"> and </w:t>
      </w:r>
      <w:r>
        <w:rPr>
          <w:rFonts w:eastAsia="Calibri" w:cs="Arial"/>
          <w:szCs w:val="24"/>
        </w:rPr>
        <w:t>the outcomes for all learners</w:t>
      </w:r>
      <w:r w:rsidRPr="009166DD">
        <w:rPr>
          <w:rFonts w:eastAsia="Calibri" w:cs="Arial"/>
          <w:szCs w:val="24"/>
        </w:rPr>
        <w:t>.</w:t>
      </w:r>
    </w:p>
    <w:p w:rsidR="00DB175A" w:rsidRDefault="00DB175A" w:rsidP="00DB175A">
      <w:pPr>
        <w:pStyle w:val="ListParagraph"/>
        <w:numPr>
          <w:ilvl w:val="0"/>
          <w:numId w:val="9"/>
        </w:numPr>
        <w:spacing w:afterLines="80" w:after="192"/>
        <w:ind w:right="-46"/>
        <w:jc w:val="both"/>
        <w:rPr>
          <w:rFonts w:eastAsia="Calibri" w:cs="Arial"/>
          <w:szCs w:val="24"/>
        </w:rPr>
      </w:pPr>
      <w:r>
        <w:rPr>
          <w:rFonts w:eastAsia="Calibri" w:cs="Arial"/>
          <w:szCs w:val="24"/>
        </w:rPr>
        <w:t xml:space="preserve">Board members should receive accurate and audited performance data on each aspect of each type of provision, at agreed timescales. These data should cover recruitment of learners, their attendance, achievement of qualifications, </w:t>
      </w:r>
      <w:r w:rsidR="001C6A84">
        <w:rPr>
          <w:rFonts w:eastAsia="Calibri" w:cs="Arial"/>
          <w:szCs w:val="24"/>
        </w:rPr>
        <w:t xml:space="preserve">and </w:t>
      </w:r>
      <w:r>
        <w:rPr>
          <w:rFonts w:eastAsia="Calibri" w:cs="Arial"/>
          <w:szCs w:val="24"/>
        </w:rPr>
        <w:t>where relevant, progress from their starting points and their destinations on completing their learning programme and/or on leaving the provider.</w:t>
      </w:r>
    </w:p>
    <w:p w:rsidR="00B61C8B" w:rsidRPr="00B61C8B" w:rsidRDefault="00B61C8B" w:rsidP="00A437BC">
      <w:pPr>
        <w:pStyle w:val="ListParagraph"/>
        <w:numPr>
          <w:ilvl w:val="0"/>
          <w:numId w:val="9"/>
        </w:numPr>
        <w:spacing w:afterLines="80" w:after="192"/>
        <w:ind w:right="-46"/>
        <w:jc w:val="both"/>
        <w:rPr>
          <w:rFonts w:eastAsia="Calibri" w:cs="Arial"/>
          <w:szCs w:val="24"/>
        </w:rPr>
      </w:pPr>
      <w:r w:rsidRPr="00B61C8B">
        <w:rPr>
          <w:rFonts w:eastAsia="Calibri" w:cs="Arial"/>
          <w:szCs w:val="24"/>
        </w:rPr>
        <w:t>The board should see the results of learner and employer surveys and they should monitor quality improvement plans that are based on the points raised in these surveys.</w:t>
      </w:r>
    </w:p>
    <w:p w:rsidR="00DB175A" w:rsidRDefault="00DB175A" w:rsidP="00DB175A">
      <w:pPr>
        <w:pStyle w:val="ListParagraph"/>
        <w:numPr>
          <w:ilvl w:val="0"/>
          <w:numId w:val="9"/>
        </w:numPr>
        <w:spacing w:afterLines="80" w:after="192"/>
        <w:ind w:right="-46"/>
        <w:jc w:val="both"/>
        <w:rPr>
          <w:rFonts w:eastAsia="Calibri" w:cs="Arial"/>
          <w:szCs w:val="24"/>
        </w:rPr>
      </w:pPr>
      <w:r>
        <w:rPr>
          <w:rFonts w:eastAsia="Calibri" w:cs="Arial"/>
          <w:szCs w:val="24"/>
        </w:rPr>
        <w:t xml:space="preserve">Board members should have the expertise required to interpret the data to identity trends in performance and progress against agreed challenging targets and improvement measures, and to compare the provider’s performance with </w:t>
      </w:r>
      <w:r w:rsidR="004F5459">
        <w:rPr>
          <w:rFonts w:eastAsia="Calibri" w:cs="Arial"/>
          <w:szCs w:val="24"/>
        </w:rPr>
        <w:t xml:space="preserve">relevant </w:t>
      </w:r>
      <w:r>
        <w:rPr>
          <w:rFonts w:eastAsia="Calibri" w:cs="Arial"/>
          <w:szCs w:val="24"/>
        </w:rPr>
        <w:t>national and regional averages. They should use this information to hold senior managers to account for the quality of the provision and outcomes for all learners.</w:t>
      </w:r>
    </w:p>
    <w:p w:rsidR="00DB175A" w:rsidRDefault="00DB175A" w:rsidP="00DB175A">
      <w:pPr>
        <w:pStyle w:val="ListParagraph"/>
        <w:numPr>
          <w:ilvl w:val="0"/>
          <w:numId w:val="9"/>
        </w:numPr>
        <w:spacing w:afterLines="80" w:after="192"/>
        <w:ind w:right="-46"/>
        <w:jc w:val="both"/>
        <w:rPr>
          <w:rFonts w:eastAsia="Calibri" w:cs="Arial"/>
          <w:szCs w:val="24"/>
        </w:rPr>
      </w:pPr>
      <w:r>
        <w:rPr>
          <w:rFonts w:eastAsia="Calibri" w:cs="Arial"/>
          <w:szCs w:val="24"/>
        </w:rPr>
        <w:t>The board should also use these data to evaluate the impact of each type of provision on meeting the needs of learners, employers, local communities and other stakeholders.</w:t>
      </w:r>
    </w:p>
    <w:p w:rsidR="003609C6" w:rsidRDefault="003609C6"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Default="00DB175A" w:rsidP="007C4620">
      <w:pPr>
        <w:pStyle w:val="ListParagraph"/>
        <w:spacing w:afterLines="80" w:after="192"/>
        <w:ind w:right="-46" w:firstLine="0"/>
        <w:jc w:val="both"/>
        <w:rPr>
          <w:rFonts w:eastAsia="Calibri" w:cs="Arial"/>
          <w:szCs w:val="24"/>
        </w:rPr>
      </w:pPr>
    </w:p>
    <w:p w:rsidR="00DB175A" w:rsidRPr="009166DD" w:rsidRDefault="00DB175A" w:rsidP="007C4620">
      <w:pPr>
        <w:pStyle w:val="ListParagraph"/>
        <w:spacing w:afterLines="80" w:after="192"/>
        <w:ind w:right="-46" w:firstLine="0"/>
        <w:jc w:val="both"/>
        <w:rPr>
          <w:rFonts w:eastAsia="Calibri" w:cs="Arial"/>
          <w:szCs w:val="24"/>
        </w:rPr>
      </w:pPr>
    </w:p>
    <w:p w:rsidR="003609C6" w:rsidRPr="00804283" w:rsidRDefault="003609C6" w:rsidP="003609C6">
      <w:pPr>
        <w:ind w:left="0" w:right="-46" w:firstLine="0"/>
        <w:jc w:val="both"/>
        <w:outlineLvl w:val="4"/>
        <w:rPr>
          <w:rFonts w:cs="Arial"/>
          <w:b/>
          <w:bCs/>
          <w:color w:val="A80F79"/>
          <w:szCs w:val="24"/>
        </w:rPr>
      </w:pPr>
    </w:p>
    <w:p w:rsidR="009A752A" w:rsidRDefault="009A752A" w:rsidP="003609C6">
      <w:pPr>
        <w:ind w:left="0" w:right="-46" w:firstLine="0"/>
        <w:jc w:val="both"/>
        <w:outlineLvl w:val="4"/>
        <w:rPr>
          <w:rFonts w:cs="Arial"/>
          <w:b/>
          <w:bCs/>
          <w:color w:val="A80F79"/>
          <w:szCs w:val="24"/>
        </w:rPr>
      </w:pPr>
    </w:p>
    <w:p w:rsidR="009166DD" w:rsidRDefault="009166DD" w:rsidP="003609C6">
      <w:pPr>
        <w:ind w:left="0" w:right="-46" w:firstLine="0"/>
        <w:jc w:val="both"/>
        <w:outlineLvl w:val="4"/>
        <w:rPr>
          <w:rFonts w:cs="Arial"/>
          <w:b/>
          <w:bCs/>
          <w:color w:val="A80F79"/>
          <w:szCs w:val="24"/>
        </w:rPr>
      </w:pPr>
    </w:p>
    <w:p w:rsidR="009166DD" w:rsidRDefault="009166DD" w:rsidP="003609C6">
      <w:pPr>
        <w:ind w:left="0" w:right="-46" w:firstLine="0"/>
        <w:jc w:val="both"/>
        <w:outlineLvl w:val="4"/>
        <w:rPr>
          <w:rFonts w:cs="Arial"/>
          <w:b/>
          <w:bCs/>
          <w:color w:val="A80F79"/>
          <w:szCs w:val="24"/>
        </w:rPr>
      </w:pPr>
    </w:p>
    <w:p w:rsidR="009A0729" w:rsidRPr="009166DD" w:rsidRDefault="009166DD" w:rsidP="00B9008B">
      <w:pPr>
        <w:pBdr>
          <w:bottom w:val="single" w:sz="6" w:space="1" w:color="auto"/>
        </w:pBdr>
        <w:ind w:left="0" w:right="-46" w:firstLine="0"/>
        <w:jc w:val="both"/>
        <w:outlineLvl w:val="4"/>
        <w:rPr>
          <w:rFonts w:cs="Arial"/>
          <w:b/>
          <w:bCs/>
          <w:color w:val="7030A0"/>
          <w:szCs w:val="24"/>
        </w:rPr>
      </w:pPr>
      <w:r w:rsidRPr="009166DD">
        <w:rPr>
          <w:rFonts w:cs="Arial"/>
          <w:b/>
          <w:bCs/>
          <w:color w:val="7030A0"/>
          <w:szCs w:val="24"/>
        </w:rPr>
        <w:t>Theme 5</w:t>
      </w:r>
      <w:r w:rsidR="001F3A18" w:rsidRPr="009166DD">
        <w:rPr>
          <w:rFonts w:cs="Arial"/>
          <w:b/>
          <w:bCs/>
          <w:color w:val="7030A0"/>
          <w:szCs w:val="24"/>
        </w:rPr>
        <w:t>:</w:t>
      </w:r>
      <w:r w:rsidR="00B9008B" w:rsidRPr="009166DD">
        <w:rPr>
          <w:rFonts w:cs="Arial"/>
          <w:b/>
          <w:bCs/>
          <w:color w:val="7030A0"/>
          <w:szCs w:val="24"/>
        </w:rPr>
        <w:t xml:space="preserve">             </w:t>
      </w:r>
      <w:r w:rsidR="00494888">
        <w:rPr>
          <w:rFonts w:cs="Arial"/>
          <w:b/>
          <w:bCs/>
          <w:color w:val="7030A0"/>
          <w:szCs w:val="24"/>
        </w:rPr>
        <w:t xml:space="preserve">                                   </w:t>
      </w:r>
      <w:r w:rsidR="00B34F30">
        <w:rPr>
          <w:rFonts w:cs="Arial"/>
          <w:b/>
          <w:bCs/>
          <w:color w:val="7030A0"/>
          <w:szCs w:val="24"/>
        </w:rPr>
        <w:t xml:space="preserve"> </w:t>
      </w:r>
      <w:r w:rsidR="00494888">
        <w:rPr>
          <w:rFonts w:cs="Arial"/>
          <w:b/>
          <w:bCs/>
          <w:color w:val="7030A0"/>
          <w:szCs w:val="24"/>
        </w:rPr>
        <w:t xml:space="preserve"> Equality and Diversity and Safeguarding</w:t>
      </w:r>
      <w:r w:rsidR="00B9008B" w:rsidRPr="009166DD">
        <w:rPr>
          <w:rFonts w:cs="Arial"/>
          <w:b/>
          <w:bCs/>
          <w:color w:val="7030A0"/>
          <w:szCs w:val="24"/>
        </w:rPr>
        <w:t xml:space="preserve">                              </w:t>
      </w:r>
      <w:r>
        <w:rPr>
          <w:rFonts w:cs="Arial"/>
          <w:b/>
          <w:bCs/>
          <w:color w:val="7030A0"/>
          <w:szCs w:val="24"/>
        </w:rPr>
        <w:t xml:space="preserve">                </w:t>
      </w:r>
    </w:p>
    <w:p w:rsidR="00F85B96" w:rsidRDefault="00F85B96" w:rsidP="00F85B96">
      <w:pPr>
        <w:spacing w:afterLines="120" w:after="288"/>
        <w:ind w:left="0" w:right="-46" w:firstLine="0"/>
        <w:jc w:val="both"/>
        <w:rPr>
          <w:rFonts w:cs="Arial"/>
          <w:b/>
          <w:szCs w:val="24"/>
        </w:rPr>
      </w:pPr>
      <w:r w:rsidRPr="00F85B96">
        <w:rPr>
          <w:rFonts w:cs="Arial"/>
          <w:b/>
          <w:szCs w:val="24"/>
        </w:rPr>
        <w:t>Meet and aim to exceed its statutory responsibilities for equality and diversity</w:t>
      </w:r>
      <w:r w:rsidR="00DB175A">
        <w:rPr>
          <w:rFonts w:cs="Arial"/>
          <w:b/>
          <w:szCs w:val="24"/>
        </w:rPr>
        <w:t xml:space="preserve"> and for ensuring that all students are safe.</w:t>
      </w:r>
    </w:p>
    <w:p w:rsidR="00F85B96" w:rsidRPr="00F85B96" w:rsidRDefault="00956F69" w:rsidP="00F85B96">
      <w:pPr>
        <w:spacing w:afterLines="120" w:after="288"/>
        <w:ind w:left="0" w:right="-46" w:firstLine="0"/>
        <w:jc w:val="both"/>
        <w:rPr>
          <w:rFonts w:cs="Arial"/>
          <w:b/>
          <w:color w:val="7030A0"/>
          <w:szCs w:val="24"/>
        </w:rPr>
      </w:pPr>
      <w:r>
        <w:rPr>
          <w:rFonts w:cs="Arial"/>
          <w:b/>
          <w:color w:val="7030A0"/>
          <w:szCs w:val="24"/>
        </w:rPr>
        <w:t>P</w:t>
      </w:r>
      <w:r w:rsidR="00F85B96" w:rsidRPr="00F85B96">
        <w:rPr>
          <w:rFonts w:cs="Arial"/>
          <w:b/>
          <w:color w:val="7030A0"/>
          <w:szCs w:val="24"/>
        </w:rPr>
        <w:t>rinciples</w:t>
      </w:r>
    </w:p>
    <w:p w:rsidR="005816F8" w:rsidRPr="00F85B96" w:rsidRDefault="005816F8" w:rsidP="0075282B">
      <w:pPr>
        <w:pStyle w:val="ListParagraph"/>
        <w:numPr>
          <w:ilvl w:val="0"/>
          <w:numId w:val="10"/>
        </w:numPr>
        <w:spacing w:afterLines="80" w:after="192"/>
        <w:ind w:right="-46"/>
        <w:jc w:val="both"/>
        <w:rPr>
          <w:rFonts w:eastAsia="Calibri" w:cs="Arial"/>
          <w:szCs w:val="24"/>
        </w:rPr>
      </w:pPr>
      <w:r w:rsidRPr="00F85B96">
        <w:rPr>
          <w:rFonts w:eastAsia="Times New Roman" w:cs="Arial"/>
          <w:szCs w:val="24"/>
        </w:rPr>
        <w:t xml:space="preserve">The </w:t>
      </w:r>
      <w:r w:rsidR="00CF26B2" w:rsidRPr="00F85B96">
        <w:rPr>
          <w:rFonts w:eastAsia="Times New Roman" w:cs="Arial"/>
          <w:szCs w:val="24"/>
        </w:rPr>
        <w:t>board</w:t>
      </w:r>
      <w:r w:rsidRPr="00F85B96">
        <w:rPr>
          <w:rFonts w:eastAsia="Times New Roman" w:cs="Arial"/>
          <w:szCs w:val="24"/>
        </w:rPr>
        <w:t xml:space="preserve"> must meet and should aim to exceed its statutory responsibilities for equality and diversity t</w:t>
      </w:r>
      <w:r w:rsidRPr="00F85B96">
        <w:rPr>
          <w:rFonts w:eastAsia="Calibri" w:cs="Arial"/>
          <w:szCs w:val="24"/>
        </w:rPr>
        <w:t xml:space="preserve">hrough its own actions and behaviour in all aspects of its affairs. The </w:t>
      </w:r>
      <w:r w:rsidR="00CF26B2" w:rsidRPr="00F85B96">
        <w:rPr>
          <w:rFonts w:eastAsia="Calibri" w:cs="Arial"/>
          <w:szCs w:val="24"/>
        </w:rPr>
        <w:t>board</w:t>
      </w:r>
      <w:r w:rsidRPr="00F85B96">
        <w:rPr>
          <w:rFonts w:eastAsia="Calibri" w:cs="Arial"/>
          <w:szCs w:val="24"/>
        </w:rPr>
        <w:t xml:space="preserve"> must promote equality and div</w:t>
      </w:r>
      <w:r w:rsidR="007856FC" w:rsidRPr="00F85B96">
        <w:rPr>
          <w:rFonts w:eastAsia="Calibri" w:cs="Arial"/>
          <w:szCs w:val="24"/>
        </w:rPr>
        <w:t xml:space="preserve">ersity throughout the other 6 </w:t>
      </w:r>
      <w:r w:rsidR="00B61C8B">
        <w:rPr>
          <w:rFonts w:eastAsia="Calibri" w:cs="Arial"/>
          <w:szCs w:val="24"/>
        </w:rPr>
        <w:t>themes.</w:t>
      </w:r>
    </w:p>
    <w:p w:rsidR="005816F8" w:rsidRPr="00F85B96" w:rsidRDefault="005816F8" w:rsidP="0075282B">
      <w:pPr>
        <w:pStyle w:val="ListParagraph"/>
        <w:numPr>
          <w:ilvl w:val="0"/>
          <w:numId w:val="10"/>
        </w:numPr>
        <w:spacing w:afterLines="80" w:after="192"/>
        <w:ind w:right="-46"/>
        <w:jc w:val="both"/>
        <w:rPr>
          <w:rFonts w:eastAsia="Calibri" w:cs="Arial"/>
          <w:szCs w:val="24"/>
        </w:rPr>
      </w:pPr>
      <w:r w:rsidRPr="00F85B96">
        <w:rPr>
          <w:rFonts w:eastAsia="Calibri" w:cs="Arial"/>
          <w:szCs w:val="24"/>
        </w:rPr>
        <w:t xml:space="preserve">The </w:t>
      </w:r>
      <w:r w:rsidR="00CF26B2" w:rsidRPr="00F85B96">
        <w:rPr>
          <w:rFonts w:eastAsia="Calibri" w:cs="Arial"/>
          <w:szCs w:val="24"/>
        </w:rPr>
        <w:t>board</w:t>
      </w:r>
      <w:r w:rsidRPr="00F85B96">
        <w:rPr>
          <w:rFonts w:eastAsia="Calibri" w:cs="Arial"/>
          <w:szCs w:val="24"/>
        </w:rPr>
        <w:t xml:space="preserve"> should approve and review the </w:t>
      </w:r>
      <w:r w:rsidR="002B7D57" w:rsidRPr="00F85B96">
        <w:rPr>
          <w:rFonts w:eastAsia="Calibri" w:cs="Arial"/>
          <w:szCs w:val="24"/>
        </w:rPr>
        <w:t>provider</w:t>
      </w:r>
      <w:r w:rsidRPr="00F85B96">
        <w:rPr>
          <w:rFonts w:eastAsia="Calibri" w:cs="Arial"/>
          <w:szCs w:val="24"/>
        </w:rPr>
        <w:t>'s equality and diversity strategy and adopt agreed performance indicators for implementation.</w:t>
      </w:r>
    </w:p>
    <w:p w:rsidR="00F85B96" w:rsidRDefault="005816F8" w:rsidP="0075282B">
      <w:pPr>
        <w:pStyle w:val="ListParagraph"/>
        <w:numPr>
          <w:ilvl w:val="0"/>
          <w:numId w:val="10"/>
        </w:numPr>
        <w:spacing w:afterLines="80" w:after="192"/>
        <w:ind w:right="-46"/>
        <w:jc w:val="both"/>
        <w:rPr>
          <w:rFonts w:eastAsia="Calibri" w:cs="Arial"/>
          <w:szCs w:val="24"/>
        </w:rPr>
      </w:pPr>
      <w:r w:rsidRPr="00F85B96">
        <w:rPr>
          <w:rFonts w:eastAsia="Calibri" w:cs="Arial"/>
          <w:szCs w:val="24"/>
        </w:rPr>
        <w:t xml:space="preserve">The </w:t>
      </w:r>
      <w:r w:rsidR="00CF26B2" w:rsidRPr="00F85B96">
        <w:rPr>
          <w:rFonts w:eastAsia="Calibri" w:cs="Arial"/>
          <w:szCs w:val="24"/>
        </w:rPr>
        <w:t>board</w:t>
      </w:r>
      <w:r w:rsidRPr="00F85B96">
        <w:rPr>
          <w:rFonts w:eastAsia="Calibri" w:cs="Arial"/>
          <w:szCs w:val="24"/>
        </w:rPr>
        <w:t xml:space="preserve"> has a number of legal obligations in relation to equality and diversity which it must understand and comply. These go much further than avoiding discrimination and require the active promotion of equality in a number of defined areas. The </w:t>
      </w:r>
      <w:r w:rsidR="00CF26B2" w:rsidRPr="00F85B96">
        <w:rPr>
          <w:rFonts w:eastAsia="Calibri" w:cs="Arial"/>
          <w:szCs w:val="24"/>
        </w:rPr>
        <w:t>board</w:t>
      </w:r>
      <w:r w:rsidRPr="00F85B96">
        <w:rPr>
          <w:rFonts w:eastAsia="Calibri" w:cs="Arial"/>
          <w:szCs w:val="24"/>
        </w:rPr>
        <w:t xml:space="preserve"> must therefore ensure that agreed policies are progressed and actioned throughout the </w:t>
      </w:r>
      <w:r w:rsidR="002B7D57" w:rsidRPr="00F85B96">
        <w:rPr>
          <w:rFonts w:eastAsia="Calibri" w:cs="Arial"/>
          <w:szCs w:val="24"/>
        </w:rPr>
        <w:t>provider</w:t>
      </w:r>
      <w:r w:rsidRPr="00F85B96">
        <w:rPr>
          <w:rFonts w:eastAsia="Calibri" w:cs="Arial"/>
          <w:szCs w:val="24"/>
        </w:rPr>
        <w:t xml:space="preserve">. The </w:t>
      </w:r>
      <w:r w:rsidR="00CF26B2" w:rsidRPr="00F85B96">
        <w:rPr>
          <w:rFonts w:eastAsia="Calibri" w:cs="Arial"/>
          <w:szCs w:val="24"/>
        </w:rPr>
        <w:t>board</w:t>
      </w:r>
      <w:r w:rsidRPr="00F85B96">
        <w:rPr>
          <w:rFonts w:eastAsia="Calibri" w:cs="Arial"/>
          <w:szCs w:val="24"/>
        </w:rPr>
        <w:t xml:space="preserve"> may also wish to consider advice issued by government departments and other agencies on equality</w:t>
      </w:r>
      <w:r w:rsidR="0010677D" w:rsidRPr="00F85B96">
        <w:rPr>
          <w:rFonts w:eastAsia="Calibri" w:cs="Arial"/>
          <w:szCs w:val="24"/>
        </w:rPr>
        <w:t xml:space="preserve">, diversity and safeguarding. </w:t>
      </w:r>
    </w:p>
    <w:p w:rsidR="005816F8" w:rsidRPr="00F85B96" w:rsidRDefault="00C27AFF" w:rsidP="0075282B">
      <w:pPr>
        <w:pStyle w:val="ListParagraph"/>
        <w:numPr>
          <w:ilvl w:val="0"/>
          <w:numId w:val="10"/>
        </w:numPr>
        <w:spacing w:afterLines="80" w:after="192"/>
        <w:ind w:right="-46"/>
        <w:jc w:val="both"/>
        <w:rPr>
          <w:rFonts w:eastAsia="Calibri" w:cs="Arial"/>
          <w:szCs w:val="24"/>
        </w:rPr>
      </w:pPr>
      <w:r>
        <w:rPr>
          <w:rFonts w:eastAsia="Calibri" w:cs="Arial"/>
          <w:szCs w:val="24"/>
        </w:rPr>
        <w:t>T</w:t>
      </w:r>
      <w:r w:rsidR="005816F8" w:rsidRPr="00F85B96">
        <w:rPr>
          <w:rFonts w:eastAsia="Calibri" w:cs="Arial"/>
          <w:szCs w:val="24"/>
        </w:rPr>
        <w:t xml:space="preserve">he </w:t>
      </w:r>
      <w:r w:rsidR="00CF26B2" w:rsidRPr="00F85B96">
        <w:rPr>
          <w:rFonts w:eastAsia="Calibri" w:cs="Arial"/>
          <w:szCs w:val="24"/>
        </w:rPr>
        <w:t>board</w:t>
      </w:r>
      <w:r w:rsidR="005816F8" w:rsidRPr="00F85B96">
        <w:rPr>
          <w:rFonts w:eastAsia="Calibri" w:cs="Arial"/>
          <w:szCs w:val="24"/>
        </w:rPr>
        <w:t xml:space="preserve"> should ensure that the HR strategy takes into account equality and diversity. Specific equality and diversity responsibilities fall on the remuneration committee (or equivalent) in respect of the determination of pay and other rewards. This committee's report to the </w:t>
      </w:r>
      <w:r w:rsidR="00CF26B2" w:rsidRPr="00F85B96">
        <w:rPr>
          <w:rFonts w:eastAsia="Calibri" w:cs="Arial"/>
          <w:szCs w:val="24"/>
        </w:rPr>
        <w:t>board</w:t>
      </w:r>
      <w:r w:rsidR="005816F8" w:rsidRPr="00F85B96">
        <w:rPr>
          <w:rFonts w:eastAsia="Calibri" w:cs="Arial"/>
          <w:szCs w:val="24"/>
        </w:rPr>
        <w:t xml:space="preserve"> should explain how its decisions take account of the </w:t>
      </w:r>
      <w:r w:rsidR="002B7D57" w:rsidRPr="00F85B96">
        <w:rPr>
          <w:rFonts w:eastAsia="Calibri" w:cs="Arial"/>
          <w:szCs w:val="24"/>
        </w:rPr>
        <w:t>provider</w:t>
      </w:r>
      <w:r w:rsidR="005816F8" w:rsidRPr="00F85B96">
        <w:rPr>
          <w:rFonts w:eastAsia="Calibri" w:cs="Arial"/>
          <w:szCs w:val="24"/>
        </w:rPr>
        <w:t>’s equality and diversity policy.</w:t>
      </w:r>
    </w:p>
    <w:p w:rsidR="00DE0436" w:rsidRPr="00F85B96" w:rsidRDefault="00F85B96" w:rsidP="0075282B">
      <w:pPr>
        <w:pStyle w:val="ListParagraph"/>
        <w:numPr>
          <w:ilvl w:val="0"/>
          <w:numId w:val="10"/>
        </w:numPr>
        <w:spacing w:afterLines="80" w:after="192"/>
        <w:ind w:right="-46"/>
        <w:jc w:val="both"/>
        <w:rPr>
          <w:rFonts w:eastAsia="Calibri" w:cs="Arial"/>
          <w:szCs w:val="24"/>
        </w:rPr>
      </w:pPr>
      <w:r>
        <w:rPr>
          <w:rFonts w:eastAsia="Calibri" w:cs="Arial"/>
          <w:szCs w:val="24"/>
        </w:rPr>
        <w:t>T</w:t>
      </w:r>
      <w:r w:rsidR="005816F8" w:rsidRPr="00F85B96">
        <w:rPr>
          <w:rFonts w:eastAsia="Calibri" w:cs="Arial"/>
          <w:szCs w:val="24"/>
        </w:rPr>
        <w:t xml:space="preserve">he </w:t>
      </w:r>
      <w:r w:rsidR="00CF26B2" w:rsidRPr="00F85B96">
        <w:rPr>
          <w:rFonts w:eastAsia="Calibri" w:cs="Arial"/>
          <w:szCs w:val="24"/>
        </w:rPr>
        <w:t>board</w:t>
      </w:r>
      <w:r w:rsidR="005816F8" w:rsidRPr="00F85B96">
        <w:rPr>
          <w:rFonts w:eastAsia="Calibri" w:cs="Arial"/>
          <w:szCs w:val="24"/>
        </w:rPr>
        <w:t xml:space="preserve"> and, where it exists, the search committee (or equivalent)</w:t>
      </w:r>
      <w:r w:rsidR="00217134">
        <w:rPr>
          <w:rFonts w:eastAsia="Calibri" w:cs="Arial"/>
          <w:szCs w:val="24"/>
        </w:rPr>
        <w:t>,</w:t>
      </w:r>
      <w:r w:rsidR="005816F8" w:rsidRPr="00F85B96">
        <w:rPr>
          <w:rFonts w:eastAsia="Calibri" w:cs="Arial"/>
          <w:szCs w:val="24"/>
        </w:rPr>
        <w:t xml:space="preserve"> should agree its own approach to equality and diversity in relation to appointing new members, and should take full regard of the implications of the </w:t>
      </w:r>
      <w:r w:rsidR="002B7D57" w:rsidRPr="00F85B96">
        <w:rPr>
          <w:rFonts w:eastAsia="Calibri" w:cs="Arial"/>
          <w:szCs w:val="24"/>
        </w:rPr>
        <w:t>provider</w:t>
      </w:r>
      <w:r w:rsidR="005816F8" w:rsidRPr="00F85B96">
        <w:rPr>
          <w:rFonts w:eastAsia="Calibri" w:cs="Arial"/>
          <w:szCs w:val="24"/>
        </w:rPr>
        <w:t>'s overall equal opportunity and diversity policy, including any measurable objectives that may be relevant.</w:t>
      </w:r>
    </w:p>
    <w:p w:rsidR="001B7F63" w:rsidRDefault="005816F8" w:rsidP="0075282B">
      <w:pPr>
        <w:pStyle w:val="ListParagraph"/>
        <w:numPr>
          <w:ilvl w:val="0"/>
          <w:numId w:val="10"/>
        </w:numPr>
        <w:spacing w:afterLines="80" w:after="192"/>
        <w:ind w:right="-46"/>
        <w:jc w:val="both"/>
        <w:rPr>
          <w:rFonts w:eastAsia="Calibri" w:cs="Arial"/>
          <w:szCs w:val="24"/>
        </w:rPr>
      </w:pPr>
      <w:r w:rsidRPr="00F85B96">
        <w:rPr>
          <w:rFonts w:eastAsia="Calibri" w:cs="Arial"/>
          <w:szCs w:val="24"/>
        </w:rPr>
        <w:t xml:space="preserve">It is important that the </w:t>
      </w:r>
      <w:r w:rsidR="00CF26B2" w:rsidRPr="00F85B96">
        <w:rPr>
          <w:rFonts w:eastAsia="Calibri" w:cs="Arial"/>
          <w:szCs w:val="24"/>
        </w:rPr>
        <w:t>board</w:t>
      </w:r>
      <w:r w:rsidRPr="00F85B96">
        <w:rPr>
          <w:rFonts w:eastAsia="Calibri" w:cs="Arial"/>
          <w:szCs w:val="24"/>
        </w:rPr>
        <w:t xml:space="preserve"> reports fully on its actions on equality and diversity in the operation of governance. The annual report should include a description of its policy, including any measurable objectives, and should outline progress on implementation. For those </w:t>
      </w:r>
      <w:r w:rsidR="002B7D57" w:rsidRPr="00F85B96">
        <w:rPr>
          <w:rFonts w:eastAsia="Calibri" w:cs="Arial"/>
          <w:szCs w:val="24"/>
        </w:rPr>
        <w:t>providers</w:t>
      </w:r>
      <w:r w:rsidRPr="00F85B96">
        <w:rPr>
          <w:rFonts w:eastAsia="Calibri" w:cs="Arial"/>
          <w:szCs w:val="24"/>
        </w:rPr>
        <w:t xml:space="preserve"> that produce a separate equality and diversity report that addresses such matters, a simple cross reference would be sufficient</w:t>
      </w:r>
      <w:r w:rsidR="001B7F63" w:rsidRPr="00F85B96">
        <w:rPr>
          <w:rFonts w:eastAsia="Calibri" w:cs="Arial"/>
          <w:szCs w:val="24"/>
        </w:rPr>
        <w:t>.</w:t>
      </w:r>
      <w:r w:rsidR="0010677D" w:rsidRPr="00F85B96">
        <w:rPr>
          <w:rFonts w:eastAsia="Calibri" w:cs="Arial"/>
          <w:szCs w:val="24"/>
        </w:rPr>
        <w:t xml:space="preserve"> </w:t>
      </w:r>
    </w:p>
    <w:p w:rsidR="008D1B32" w:rsidRDefault="008D1B32" w:rsidP="008D1B32">
      <w:pPr>
        <w:pStyle w:val="ListParagraph"/>
        <w:spacing w:afterLines="80" w:after="192"/>
        <w:ind w:right="-46" w:firstLine="0"/>
        <w:jc w:val="both"/>
        <w:rPr>
          <w:rFonts w:eastAsia="Calibri" w:cs="Arial"/>
          <w:szCs w:val="24"/>
        </w:rPr>
      </w:pPr>
    </w:p>
    <w:p w:rsidR="00B61C8B" w:rsidRPr="008D1B32" w:rsidRDefault="00B61C8B" w:rsidP="008D1B32">
      <w:pPr>
        <w:spacing w:afterLines="80" w:after="192"/>
        <w:ind w:right="-46"/>
        <w:jc w:val="both"/>
        <w:rPr>
          <w:rFonts w:eastAsia="Calibri" w:cs="Arial"/>
          <w:b/>
          <w:color w:val="8064A2" w:themeColor="accent4"/>
          <w:szCs w:val="24"/>
        </w:rPr>
      </w:pPr>
      <w:r w:rsidRPr="008D1B32">
        <w:rPr>
          <w:rFonts w:eastAsia="Calibri" w:cs="Arial"/>
          <w:b/>
          <w:color w:val="8064A2" w:themeColor="accent4"/>
          <w:szCs w:val="24"/>
        </w:rPr>
        <w:t>Safeguarding and Prevent</w:t>
      </w:r>
    </w:p>
    <w:p w:rsidR="00B61C8B" w:rsidRPr="00494888" w:rsidRDefault="00B61C8B" w:rsidP="00B61C8B">
      <w:pPr>
        <w:pStyle w:val="ListParagraph"/>
        <w:numPr>
          <w:ilvl w:val="0"/>
          <w:numId w:val="10"/>
        </w:numPr>
        <w:autoSpaceDE w:val="0"/>
        <w:autoSpaceDN w:val="0"/>
        <w:adjustRightInd w:val="0"/>
        <w:spacing w:afterLines="80" w:after="192"/>
        <w:ind w:right="-46"/>
        <w:jc w:val="both"/>
        <w:rPr>
          <w:rFonts w:ascii="Open Sans" w:hAnsi="Open Sans" w:cs="Open Sans"/>
          <w:color w:val="000000"/>
          <w:szCs w:val="24"/>
        </w:rPr>
      </w:pPr>
      <w:r w:rsidRPr="00494888">
        <w:rPr>
          <w:rFonts w:eastAsia="Calibri" w:cs="Arial"/>
          <w:szCs w:val="24"/>
        </w:rPr>
        <w:t xml:space="preserve">The board must provide a safe environment and have a robust and regularly assessed and monitored safeguarding policy. This policy may, for example, </w:t>
      </w:r>
      <w:r w:rsidRPr="00494888">
        <w:rPr>
          <w:rFonts w:eastAsia="Calibri" w:cs="Arial"/>
          <w:szCs w:val="24"/>
        </w:rPr>
        <w:lastRenderedPageBreak/>
        <w:t>also include the duties arising from the Counter-Terrorism and Security Act 2015 (or this could be covered in a separate Prevent policy).</w:t>
      </w:r>
    </w:p>
    <w:p w:rsidR="00B61C8B" w:rsidRPr="00422FFB" w:rsidRDefault="00B61C8B" w:rsidP="00B61C8B">
      <w:pPr>
        <w:pStyle w:val="ListParagraph"/>
        <w:numPr>
          <w:ilvl w:val="0"/>
          <w:numId w:val="10"/>
        </w:numPr>
        <w:autoSpaceDE w:val="0"/>
        <w:autoSpaceDN w:val="0"/>
        <w:adjustRightInd w:val="0"/>
        <w:spacing w:after="0"/>
        <w:rPr>
          <w:rFonts w:cs="Arial"/>
          <w:color w:val="000000"/>
          <w:szCs w:val="24"/>
        </w:rPr>
      </w:pPr>
      <w:r w:rsidRPr="00422FFB">
        <w:rPr>
          <w:rFonts w:cs="Arial"/>
          <w:color w:val="000000"/>
          <w:szCs w:val="24"/>
        </w:rPr>
        <w:t xml:space="preserve">The board must ensure all policies, particularly those on safeguarding are actively implemented in </w:t>
      </w:r>
      <w:r>
        <w:rPr>
          <w:rFonts w:cs="Arial"/>
          <w:color w:val="000000"/>
          <w:szCs w:val="24"/>
        </w:rPr>
        <w:t>any</w:t>
      </w:r>
      <w:r w:rsidRPr="00422FFB">
        <w:rPr>
          <w:rFonts w:cs="Arial"/>
          <w:color w:val="000000"/>
          <w:szCs w:val="24"/>
        </w:rPr>
        <w:t xml:space="preserve"> subsidiaries and partnerships.</w:t>
      </w:r>
    </w:p>
    <w:p w:rsidR="00B61C8B" w:rsidRPr="00560934" w:rsidRDefault="00B61C8B" w:rsidP="00B61C8B">
      <w:pPr>
        <w:pStyle w:val="ListParagraph"/>
        <w:numPr>
          <w:ilvl w:val="0"/>
          <w:numId w:val="10"/>
        </w:numPr>
        <w:spacing w:afterLines="80" w:after="192"/>
        <w:ind w:right="-46"/>
        <w:jc w:val="both"/>
        <w:rPr>
          <w:rFonts w:eastAsia="Calibri" w:cs="Arial"/>
          <w:szCs w:val="24"/>
        </w:rPr>
      </w:pPr>
      <w:r w:rsidRPr="00560934">
        <w:rPr>
          <w:rFonts w:eastAsia="Calibri" w:cs="Arial"/>
          <w:szCs w:val="24"/>
        </w:rPr>
        <w:t>There must be clear and published complaints and whistleblowing procedures. The board should receive regular reports (at least annually) on the number and types of complaint and how complaints are resolved.</w:t>
      </w:r>
    </w:p>
    <w:p w:rsidR="00B951A2" w:rsidRDefault="00B951A2" w:rsidP="00F85B96">
      <w:pPr>
        <w:pBdr>
          <w:bottom w:val="single" w:sz="6" w:space="1" w:color="auto"/>
        </w:pBdr>
        <w:ind w:left="0" w:right="-46" w:firstLine="0"/>
        <w:jc w:val="both"/>
        <w:outlineLvl w:val="4"/>
        <w:rPr>
          <w:rFonts w:cs="Arial"/>
          <w:b/>
          <w:bCs/>
          <w:color w:val="7030A0"/>
          <w:szCs w:val="24"/>
        </w:rPr>
      </w:pPr>
    </w:p>
    <w:p w:rsidR="00F85B96" w:rsidRPr="00DB175A" w:rsidRDefault="00F85B96" w:rsidP="00F85B96">
      <w:pPr>
        <w:pBdr>
          <w:bottom w:val="single" w:sz="6" w:space="1" w:color="auto"/>
        </w:pBdr>
        <w:ind w:left="0" w:right="-46" w:firstLine="0"/>
        <w:jc w:val="both"/>
        <w:outlineLvl w:val="4"/>
        <w:rPr>
          <w:rFonts w:cs="Arial"/>
          <w:b/>
          <w:bCs/>
          <w:color w:val="7030A0"/>
          <w:szCs w:val="24"/>
        </w:rPr>
      </w:pPr>
      <w:r w:rsidRPr="00DB175A">
        <w:rPr>
          <w:rFonts w:cs="Arial"/>
          <w:b/>
          <w:bCs/>
          <w:color w:val="7030A0"/>
          <w:szCs w:val="24"/>
        </w:rPr>
        <w:t xml:space="preserve">Theme 6:                                                                                </w:t>
      </w:r>
      <w:r w:rsidR="00DB175A">
        <w:rPr>
          <w:rFonts w:cs="Arial"/>
          <w:b/>
          <w:bCs/>
          <w:color w:val="7030A0"/>
          <w:szCs w:val="24"/>
        </w:rPr>
        <w:t xml:space="preserve">    </w:t>
      </w:r>
      <w:r w:rsidR="00277B12">
        <w:rPr>
          <w:rFonts w:cs="Arial"/>
          <w:b/>
          <w:bCs/>
          <w:color w:val="7030A0"/>
          <w:szCs w:val="24"/>
        </w:rPr>
        <w:t xml:space="preserve"> </w:t>
      </w:r>
      <w:r w:rsidR="00DB175A">
        <w:rPr>
          <w:rFonts w:cs="Arial"/>
          <w:b/>
          <w:bCs/>
          <w:color w:val="7030A0"/>
          <w:szCs w:val="24"/>
        </w:rPr>
        <w:t xml:space="preserve">           </w:t>
      </w:r>
      <w:r w:rsidRPr="00DB175A">
        <w:rPr>
          <w:rFonts w:cs="Arial"/>
          <w:b/>
          <w:bCs/>
          <w:color w:val="7030A0"/>
          <w:szCs w:val="24"/>
        </w:rPr>
        <w:t xml:space="preserve">Transparency </w:t>
      </w:r>
    </w:p>
    <w:p w:rsidR="00DB175A" w:rsidRPr="00DB175A" w:rsidRDefault="00DB175A" w:rsidP="00DB175A">
      <w:pPr>
        <w:spacing w:afterLines="120" w:after="288"/>
        <w:ind w:left="0" w:right="-46" w:firstLine="0"/>
        <w:jc w:val="both"/>
        <w:rPr>
          <w:rFonts w:cs="Arial"/>
          <w:b/>
          <w:szCs w:val="24"/>
        </w:rPr>
      </w:pPr>
      <w:r w:rsidRPr="00DB175A">
        <w:rPr>
          <w:rFonts w:cs="Arial"/>
          <w:b/>
          <w:szCs w:val="24"/>
        </w:rPr>
        <w:t xml:space="preserve">Demonstrate assurance that public funds are well spent, the board will be transparent </w:t>
      </w:r>
      <w:r w:rsidR="001C6A84">
        <w:rPr>
          <w:rFonts w:cs="Arial"/>
          <w:b/>
          <w:szCs w:val="24"/>
        </w:rPr>
        <w:t>and</w:t>
      </w:r>
      <w:r w:rsidRPr="00DB175A">
        <w:rPr>
          <w:rFonts w:cs="Arial"/>
          <w:b/>
          <w:szCs w:val="24"/>
        </w:rPr>
        <w:t xml:space="preserve"> openly accountable</w:t>
      </w:r>
      <w:r w:rsidR="001C6A84">
        <w:rPr>
          <w:rFonts w:cs="Arial"/>
          <w:b/>
          <w:szCs w:val="24"/>
        </w:rPr>
        <w:t>.</w:t>
      </w:r>
    </w:p>
    <w:p w:rsidR="00F85B96" w:rsidRPr="00F85B96" w:rsidRDefault="00F85B96" w:rsidP="00B9008B">
      <w:pPr>
        <w:ind w:left="0" w:right="-46" w:firstLine="0"/>
        <w:jc w:val="both"/>
        <w:rPr>
          <w:rFonts w:eastAsia="Calibri" w:cs="Arial"/>
          <w:b/>
          <w:color w:val="7030A0"/>
          <w:szCs w:val="24"/>
        </w:rPr>
      </w:pPr>
      <w:r w:rsidRPr="00F85B96">
        <w:rPr>
          <w:rFonts w:eastAsia="Calibri" w:cs="Arial"/>
          <w:b/>
          <w:color w:val="7030A0"/>
          <w:szCs w:val="24"/>
        </w:rPr>
        <w:t>Principles</w:t>
      </w:r>
    </w:p>
    <w:p w:rsidR="00560934" w:rsidRPr="00F85B96" w:rsidRDefault="00560934" w:rsidP="0075282B">
      <w:pPr>
        <w:pStyle w:val="ListParagraph"/>
        <w:numPr>
          <w:ilvl w:val="0"/>
          <w:numId w:val="11"/>
        </w:numPr>
        <w:spacing w:afterLines="80" w:after="192"/>
        <w:ind w:right="-46"/>
        <w:jc w:val="both"/>
        <w:rPr>
          <w:rFonts w:eastAsia="Calibri" w:cs="Arial"/>
          <w:szCs w:val="24"/>
        </w:rPr>
      </w:pPr>
      <w:r w:rsidRPr="00F85B96">
        <w:rPr>
          <w:rFonts w:eastAsia="Calibri" w:cs="Arial"/>
          <w:szCs w:val="24"/>
        </w:rPr>
        <w:t>The mission</w:t>
      </w:r>
      <w:r w:rsidR="00B61C8B">
        <w:rPr>
          <w:rFonts w:eastAsia="Calibri" w:cs="Arial"/>
          <w:szCs w:val="24"/>
        </w:rPr>
        <w:t>, vision</w:t>
      </w:r>
      <w:r w:rsidRPr="00F85B96">
        <w:rPr>
          <w:rFonts w:eastAsia="Calibri" w:cs="Arial"/>
          <w:szCs w:val="24"/>
        </w:rPr>
        <w:t xml:space="preserve"> and strategy should be published, and if necessary</w:t>
      </w:r>
      <w:r w:rsidR="00836626">
        <w:rPr>
          <w:rFonts w:eastAsia="Calibri" w:cs="Arial"/>
          <w:szCs w:val="24"/>
        </w:rPr>
        <w:t>,</w:t>
      </w:r>
      <w:r w:rsidRPr="00F85B96">
        <w:rPr>
          <w:rFonts w:eastAsia="Calibri" w:cs="Arial"/>
          <w:szCs w:val="24"/>
        </w:rPr>
        <w:t xml:space="preserve"> refreshed annually, and reviewed at least every three years through a process that </w:t>
      </w:r>
      <w:r w:rsidR="00B61C8B">
        <w:rPr>
          <w:rFonts w:eastAsia="Calibri" w:cs="Arial"/>
          <w:szCs w:val="24"/>
        </w:rPr>
        <w:t>should</w:t>
      </w:r>
      <w:r w:rsidR="00EF2E15">
        <w:rPr>
          <w:rFonts w:eastAsia="Calibri" w:cs="Arial"/>
          <w:szCs w:val="24"/>
        </w:rPr>
        <w:t>,</w:t>
      </w:r>
      <w:r w:rsidR="00B61C8B">
        <w:rPr>
          <w:rFonts w:eastAsia="Calibri" w:cs="Arial"/>
          <w:szCs w:val="24"/>
        </w:rPr>
        <w:t xml:space="preserve"> where relevant</w:t>
      </w:r>
      <w:r w:rsidR="00EF2E15">
        <w:rPr>
          <w:rFonts w:eastAsia="Calibri" w:cs="Arial"/>
          <w:szCs w:val="24"/>
        </w:rPr>
        <w:t>,</w:t>
      </w:r>
      <w:r w:rsidR="00B61C8B">
        <w:rPr>
          <w:rFonts w:eastAsia="Calibri" w:cs="Arial"/>
          <w:szCs w:val="24"/>
        </w:rPr>
        <w:t xml:space="preserve"> </w:t>
      </w:r>
      <w:r w:rsidRPr="00F85B96">
        <w:rPr>
          <w:rFonts w:eastAsia="Calibri" w:cs="Arial"/>
          <w:szCs w:val="24"/>
        </w:rPr>
        <w:t xml:space="preserve">involve key </w:t>
      </w:r>
      <w:r w:rsidR="00CF7729">
        <w:rPr>
          <w:rFonts w:eastAsia="Calibri" w:cs="Arial"/>
          <w:szCs w:val="24"/>
        </w:rPr>
        <w:t xml:space="preserve">funders and </w:t>
      </w:r>
      <w:r w:rsidRPr="00F85B96">
        <w:rPr>
          <w:rFonts w:eastAsia="Calibri" w:cs="Arial"/>
          <w:szCs w:val="24"/>
        </w:rPr>
        <w:t>stakeholders</w:t>
      </w:r>
      <w:r w:rsidR="001C6A84">
        <w:rPr>
          <w:rFonts w:eastAsia="Calibri" w:cs="Arial"/>
          <w:szCs w:val="24"/>
        </w:rPr>
        <w:t>.</w:t>
      </w:r>
    </w:p>
    <w:p w:rsidR="009A0729" w:rsidRPr="007A7E80" w:rsidRDefault="00B46457" w:rsidP="0075282B">
      <w:pPr>
        <w:pStyle w:val="ListParagraph"/>
        <w:numPr>
          <w:ilvl w:val="0"/>
          <w:numId w:val="11"/>
        </w:numPr>
        <w:spacing w:afterLines="80" w:after="192"/>
        <w:ind w:right="-46"/>
        <w:jc w:val="both"/>
        <w:rPr>
          <w:rFonts w:eastAsia="Calibri" w:cs="Arial"/>
          <w:b/>
          <w:szCs w:val="24"/>
        </w:rPr>
      </w:pPr>
      <w:r w:rsidRPr="007A7E80">
        <w:rPr>
          <w:rFonts w:eastAsia="Calibri" w:cs="Arial"/>
          <w:szCs w:val="24"/>
        </w:rPr>
        <w:t>If you are a charity you must go</w:t>
      </w:r>
      <w:r w:rsidR="00560934" w:rsidRPr="007A7E80">
        <w:rPr>
          <w:rFonts w:eastAsia="Calibri" w:cs="Arial"/>
          <w:szCs w:val="24"/>
        </w:rPr>
        <w:t xml:space="preserve"> further and amplify the mission along the lines of a ‘public benefit statement’ describing how </w:t>
      </w:r>
      <w:r w:rsidRPr="007A7E80">
        <w:rPr>
          <w:rFonts w:eastAsia="Calibri" w:cs="Arial"/>
          <w:szCs w:val="24"/>
        </w:rPr>
        <w:t xml:space="preserve">as a </w:t>
      </w:r>
      <w:r w:rsidR="00560934" w:rsidRPr="007A7E80">
        <w:rPr>
          <w:rFonts w:eastAsia="Calibri" w:cs="Arial"/>
          <w:szCs w:val="24"/>
        </w:rPr>
        <w:t xml:space="preserve">provider </w:t>
      </w:r>
      <w:r w:rsidRPr="007A7E80">
        <w:rPr>
          <w:rFonts w:eastAsia="Calibri" w:cs="Arial"/>
          <w:szCs w:val="24"/>
        </w:rPr>
        <w:t xml:space="preserve">you </w:t>
      </w:r>
      <w:r w:rsidR="00560934" w:rsidRPr="007A7E80">
        <w:rPr>
          <w:rFonts w:eastAsia="Calibri" w:cs="Arial"/>
          <w:szCs w:val="24"/>
        </w:rPr>
        <w:t xml:space="preserve">aim to add value to the social, economic and physical wellbeing of the communities </w:t>
      </w:r>
      <w:r w:rsidR="006A6194" w:rsidRPr="007A7E80">
        <w:rPr>
          <w:rFonts w:eastAsia="Calibri" w:cs="Arial"/>
          <w:szCs w:val="24"/>
        </w:rPr>
        <w:t>you</w:t>
      </w:r>
      <w:r w:rsidR="00560934" w:rsidRPr="007A7E80">
        <w:rPr>
          <w:rFonts w:eastAsia="Calibri" w:cs="Arial"/>
          <w:szCs w:val="24"/>
        </w:rPr>
        <w:t xml:space="preserve"> serve</w:t>
      </w:r>
      <w:r w:rsidR="006A6194" w:rsidRPr="007A7E80">
        <w:rPr>
          <w:rFonts w:eastAsia="Calibri" w:cs="Arial"/>
          <w:szCs w:val="24"/>
        </w:rPr>
        <w:t>.</w:t>
      </w:r>
      <w:r w:rsidRPr="007A7E80">
        <w:rPr>
          <w:rFonts w:eastAsia="Calibri" w:cs="Arial"/>
          <w:szCs w:val="24"/>
        </w:rPr>
        <w:t xml:space="preserve"> Other independent training provider</w:t>
      </w:r>
      <w:r w:rsidR="006A6194" w:rsidRPr="007A7E80">
        <w:rPr>
          <w:rFonts w:eastAsia="Calibri" w:cs="Arial"/>
          <w:szCs w:val="24"/>
        </w:rPr>
        <w:t>s</w:t>
      </w:r>
      <w:r w:rsidRPr="007A7E80">
        <w:rPr>
          <w:rFonts w:eastAsia="Calibri" w:cs="Arial"/>
          <w:szCs w:val="24"/>
        </w:rPr>
        <w:t xml:space="preserve"> should consider doing the same.</w:t>
      </w:r>
    </w:p>
    <w:p w:rsidR="0061070C" w:rsidRPr="00F85B96" w:rsidRDefault="00CF7729" w:rsidP="0075282B">
      <w:pPr>
        <w:pStyle w:val="ListParagraph"/>
        <w:numPr>
          <w:ilvl w:val="0"/>
          <w:numId w:val="11"/>
        </w:numPr>
        <w:spacing w:afterLines="80" w:after="192"/>
        <w:ind w:right="-46"/>
        <w:jc w:val="both"/>
        <w:rPr>
          <w:rFonts w:eastAsia="Calibri" w:cs="Arial"/>
          <w:szCs w:val="24"/>
        </w:rPr>
      </w:pPr>
      <w:r>
        <w:rPr>
          <w:rFonts w:eastAsia="Calibri" w:cs="Arial"/>
          <w:szCs w:val="24"/>
        </w:rPr>
        <w:t xml:space="preserve">As most independent </w:t>
      </w:r>
      <w:r w:rsidR="0043136D">
        <w:rPr>
          <w:rFonts w:eastAsia="Calibri" w:cs="Arial"/>
          <w:szCs w:val="24"/>
        </w:rPr>
        <w:t xml:space="preserve">learning </w:t>
      </w:r>
      <w:r>
        <w:rPr>
          <w:rFonts w:eastAsia="Calibri" w:cs="Arial"/>
          <w:szCs w:val="24"/>
        </w:rPr>
        <w:t>providers are funded through public contracts</w:t>
      </w:r>
      <w:r w:rsidR="002923FC">
        <w:rPr>
          <w:rFonts w:eastAsia="Calibri" w:cs="Arial"/>
          <w:szCs w:val="24"/>
        </w:rPr>
        <w:t>,</w:t>
      </w:r>
      <w:r>
        <w:rPr>
          <w:rFonts w:eastAsia="Calibri" w:cs="Arial"/>
          <w:szCs w:val="24"/>
        </w:rPr>
        <w:t xml:space="preserve"> </w:t>
      </w:r>
      <w:r w:rsidR="006A6194" w:rsidRPr="007A7E80">
        <w:rPr>
          <w:rFonts w:eastAsia="Calibri" w:cs="Arial"/>
          <w:szCs w:val="24"/>
        </w:rPr>
        <w:t>you</w:t>
      </w:r>
      <w:r w:rsidR="00B46457" w:rsidRPr="007A7E80">
        <w:rPr>
          <w:rFonts w:eastAsia="Calibri" w:cs="Arial"/>
          <w:szCs w:val="24"/>
        </w:rPr>
        <w:t xml:space="preserve"> should consider how</w:t>
      </w:r>
      <w:r w:rsidR="003A40A7" w:rsidRPr="007A7E80">
        <w:rPr>
          <w:rFonts w:eastAsia="Calibri" w:cs="Arial"/>
          <w:szCs w:val="24"/>
        </w:rPr>
        <w:t xml:space="preserve"> funders,</w:t>
      </w:r>
      <w:r w:rsidR="0061070C" w:rsidRPr="007A7E80">
        <w:rPr>
          <w:rFonts w:eastAsia="Calibri" w:cs="Arial"/>
          <w:szCs w:val="24"/>
        </w:rPr>
        <w:t xml:space="preserve"> </w:t>
      </w:r>
      <w:r w:rsidRPr="007A7E80">
        <w:rPr>
          <w:rFonts w:eastAsia="Calibri" w:cs="Arial"/>
          <w:szCs w:val="24"/>
        </w:rPr>
        <w:t xml:space="preserve">the public, </w:t>
      </w:r>
      <w:r w:rsidR="0061070C" w:rsidRPr="007A7E80">
        <w:rPr>
          <w:rFonts w:eastAsia="Calibri" w:cs="Arial"/>
          <w:szCs w:val="24"/>
        </w:rPr>
        <w:t>staff</w:t>
      </w:r>
      <w:r w:rsidRPr="007A7E80">
        <w:rPr>
          <w:rFonts w:eastAsia="Calibri" w:cs="Arial"/>
          <w:szCs w:val="24"/>
        </w:rPr>
        <w:t xml:space="preserve">, employers </w:t>
      </w:r>
      <w:r w:rsidR="0061070C" w:rsidRPr="007A7E80">
        <w:rPr>
          <w:rFonts w:eastAsia="Calibri" w:cs="Arial"/>
          <w:szCs w:val="24"/>
        </w:rPr>
        <w:t xml:space="preserve">and learners have access to information about the </w:t>
      </w:r>
      <w:r w:rsidRPr="007A7E80">
        <w:rPr>
          <w:rFonts w:eastAsia="Calibri" w:cs="Arial"/>
          <w:szCs w:val="24"/>
        </w:rPr>
        <w:t>board’s</w:t>
      </w:r>
      <w:r w:rsidR="0061070C" w:rsidRPr="007A7E80">
        <w:rPr>
          <w:rFonts w:eastAsia="Calibri" w:cs="Arial"/>
          <w:szCs w:val="24"/>
        </w:rPr>
        <w:t xml:space="preserve"> proceedings</w:t>
      </w:r>
      <w:r w:rsidR="00B46457" w:rsidRPr="007A7E80">
        <w:rPr>
          <w:rFonts w:eastAsia="Calibri" w:cs="Arial"/>
          <w:szCs w:val="24"/>
        </w:rPr>
        <w:t xml:space="preserve"> and decisions made around public funds.</w:t>
      </w:r>
      <w:r w:rsidR="00B46457">
        <w:rPr>
          <w:rFonts w:eastAsia="Calibri" w:cs="Arial"/>
          <w:szCs w:val="24"/>
        </w:rPr>
        <w:t xml:space="preserve"> </w:t>
      </w:r>
    </w:p>
    <w:p w:rsidR="00CF7729" w:rsidRDefault="0061070C" w:rsidP="0075282B">
      <w:pPr>
        <w:pStyle w:val="ListParagraph"/>
        <w:numPr>
          <w:ilvl w:val="0"/>
          <w:numId w:val="11"/>
        </w:numPr>
        <w:spacing w:afterLines="80" w:after="192"/>
        <w:ind w:right="-46"/>
        <w:jc w:val="both"/>
        <w:outlineLvl w:val="4"/>
        <w:rPr>
          <w:rFonts w:eastAsia="Calibri" w:cs="Arial"/>
          <w:szCs w:val="24"/>
        </w:rPr>
      </w:pPr>
      <w:r w:rsidRPr="00CF7729">
        <w:rPr>
          <w:rFonts w:eastAsia="Calibri" w:cs="Arial"/>
          <w:szCs w:val="24"/>
        </w:rPr>
        <w:t xml:space="preserve">Public reporting is important and contributes to confidence in the sector. </w:t>
      </w:r>
      <w:r w:rsidR="006A57D7">
        <w:rPr>
          <w:rFonts w:eastAsia="Calibri" w:cs="Arial"/>
          <w:szCs w:val="24"/>
        </w:rPr>
        <w:t>Where appropriate</w:t>
      </w:r>
      <w:r w:rsidR="001C6A84">
        <w:rPr>
          <w:rFonts w:eastAsia="Calibri" w:cs="Arial"/>
          <w:szCs w:val="24"/>
        </w:rPr>
        <w:t>,</w:t>
      </w:r>
      <w:r w:rsidR="006A57D7">
        <w:rPr>
          <w:rFonts w:eastAsia="Calibri" w:cs="Arial"/>
          <w:szCs w:val="24"/>
        </w:rPr>
        <w:t xml:space="preserve"> a</w:t>
      </w:r>
      <w:r w:rsidRPr="00CF7729">
        <w:rPr>
          <w:rFonts w:eastAsia="Calibri" w:cs="Arial"/>
          <w:szCs w:val="24"/>
        </w:rPr>
        <w:t>n annual members’ report and audited financial statements</w:t>
      </w:r>
      <w:r w:rsidR="003A40A7">
        <w:rPr>
          <w:rFonts w:eastAsia="Calibri" w:cs="Arial"/>
          <w:szCs w:val="24"/>
        </w:rPr>
        <w:t xml:space="preserve"> including senior staff salary and </w:t>
      </w:r>
      <w:r w:rsidR="00956F69">
        <w:rPr>
          <w:rFonts w:eastAsia="Calibri" w:cs="Arial"/>
          <w:szCs w:val="24"/>
        </w:rPr>
        <w:t>dividends</w:t>
      </w:r>
      <w:r w:rsidRPr="00CF7729">
        <w:rPr>
          <w:rFonts w:eastAsia="Calibri" w:cs="Arial"/>
          <w:szCs w:val="24"/>
        </w:rPr>
        <w:t xml:space="preserve"> should be made widely available both internally and externally.</w:t>
      </w:r>
      <w:r w:rsidR="00CF7729" w:rsidRPr="00CF7729">
        <w:rPr>
          <w:rFonts w:eastAsia="Calibri" w:cs="Arial"/>
          <w:szCs w:val="24"/>
        </w:rPr>
        <w:t xml:space="preserve"> If that’s not </w:t>
      </w:r>
      <w:r w:rsidR="003A40A7" w:rsidRPr="00CF7729">
        <w:rPr>
          <w:rFonts w:eastAsia="Calibri" w:cs="Arial"/>
          <w:szCs w:val="24"/>
        </w:rPr>
        <w:t>appropriate,</w:t>
      </w:r>
      <w:r w:rsidR="00CF7729" w:rsidRPr="00CF7729">
        <w:rPr>
          <w:rFonts w:eastAsia="Calibri" w:cs="Arial"/>
          <w:szCs w:val="24"/>
        </w:rPr>
        <w:t xml:space="preserve"> the</w:t>
      </w:r>
      <w:r w:rsidR="00CF7729">
        <w:rPr>
          <w:rFonts w:eastAsia="Calibri" w:cs="Arial"/>
          <w:szCs w:val="24"/>
        </w:rPr>
        <w:t>n the</w:t>
      </w:r>
      <w:r w:rsidR="00CF7729" w:rsidRPr="00CF7729">
        <w:rPr>
          <w:rFonts w:eastAsia="Calibri" w:cs="Arial"/>
          <w:szCs w:val="24"/>
        </w:rPr>
        <w:t xml:space="preserve"> providers self</w:t>
      </w:r>
      <w:r w:rsidR="001C6A84">
        <w:rPr>
          <w:rFonts w:eastAsia="Calibri" w:cs="Arial"/>
          <w:szCs w:val="24"/>
        </w:rPr>
        <w:t>-</w:t>
      </w:r>
      <w:r w:rsidR="00CF7729" w:rsidRPr="00CF7729">
        <w:rPr>
          <w:rFonts w:eastAsia="Calibri" w:cs="Arial"/>
          <w:szCs w:val="24"/>
        </w:rPr>
        <w:t xml:space="preserve">assessment </w:t>
      </w:r>
      <w:r w:rsidR="001C6A84">
        <w:rPr>
          <w:rFonts w:eastAsia="Calibri" w:cs="Arial"/>
          <w:szCs w:val="24"/>
        </w:rPr>
        <w:t xml:space="preserve">report </w:t>
      </w:r>
      <w:r w:rsidR="00CF7729" w:rsidRPr="00CF7729">
        <w:rPr>
          <w:rFonts w:eastAsia="Calibri" w:cs="Arial"/>
          <w:szCs w:val="24"/>
        </w:rPr>
        <w:t>should be made available.</w:t>
      </w:r>
    </w:p>
    <w:p w:rsidR="00CF7729" w:rsidRPr="00CF7729" w:rsidRDefault="0061070C" w:rsidP="0075282B">
      <w:pPr>
        <w:pStyle w:val="ListParagraph"/>
        <w:numPr>
          <w:ilvl w:val="0"/>
          <w:numId w:val="11"/>
        </w:numPr>
        <w:spacing w:afterLines="80" w:after="192"/>
        <w:ind w:right="-46"/>
        <w:jc w:val="both"/>
        <w:outlineLvl w:val="4"/>
        <w:rPr>
          <w:rFonts w:cs="Arial"/>
          <w:b/>
          <w:bCs/>
          <w:color w:val="A80F79"/>
          <w:szCs w:val="24"/>
        </w:rPr>
      </w:pPr>
      <w:r w:rsidRPr="00CF7729">
        <w:rPr>
          <w:rFonts w:eastAsia="Calibri" w:cs="Arial"/>
          <w:szCs w:val="24"/>
        </w:rPr>
        <w:t xml:space="preserve">The annual report </w:t>
      </w:r>
      <w:r w:rsidR="00CF7729" w:rsidRPr="00CF7729">
        <w:rPr>
          <w:rFonts w:eastAsia="Calibri" w:cs="Arial"/>
          <w:szCs w:val="24"/>
        </w:rPr>
        <w:t xml:space="preserve">or equivalent </w:t>
      </w:r>
      <w:r w:rsidRPr="00CF7729">
        <w:rPr>
          <w:rFonts w:eastAsia="Calibri" w:cs="Arial"/>
          <w:szCs w:val="24"/>
        </w:rPr>
        <w:t xml:space="preserve">should be published and include a section that </w:t>
      </w:r>
    </w:p>
    <w:p w:rsidR="00CF7729" w:rsidRPr="00CF7729" w:rsidRDefault="0061070C" w:rsidP="00CF7729">
      <w:pPr>
        <w:pStyle w:val="ListParagraph"/>
        <w:spacing w:afterLines="80" w:after="192"/>
        <w:ind w:right="-46" w:firstLine="0"/>
        <w:jc w:val="both"/>
        <w:outlineLvl w:val="4"/>
        <w:rPr>
          <w:rFonts w:cs="Arial"/>
          <w:b/>
          <w:bCs/>
          <w:color w:val="A80F79"/>
          <w:szCs w:val="24"/>
        </w:rPr>
      </w:pPr>
      <w:r w:rsidRPr="00CF7729">
        <w:rPr>
          <w:rFonts w:eastAsia="Calibri" w:cs="Arial"/>
          <w:szCs w:val="24"/>
        </w:rPr>
        <w:t xml:space="preserve">sets out the </w:t>
      </w:r>
      <w:r w:rsidR="00CF7729" w:rsidRPr="00CF7729">
        <w:rPr>
          <w:rFonts w:eastAsia="Calibri" w:cs="Arial"/>
          <w:szCs w:val="24"/>
        </w:rPr>
        <w:t>g</w:t>
      </w:r>
      <w:r w:rsidRPr="00CF7729">
        <w:rPr>
          <w:rFonts w:eastAsia="Calibri" w:cs="Arial"/>
          <w:szCs w:val="24"/>
        </w:rPr>
        <w:t>overnance arrangements - including the extent to which this Code has been adopted - and the policies on public disclosure</w:t>
      </w:r>
      <w:r w:rsidR="00C83D27">
        <w:rPr>
          <w:rFonts w:eastAsia="Calibri" w:cs="Arial"/>
          <w:szCs w:val="24"/>
        </w:rPr>
        <w:t>.</w:t>
      </w:r>
    </w:p>
    <w:p w:rsidR="0061070C" w:rsidRPr="00CF7729" w:rsidRDefault="0061070C" w:rsidP="0075282B">
      <w:pPr>
        <w:pStyle w:val="ListParagraph"/>
        <w:numPr>
          <w:ilvl w:val="0"/>
          <w:numId w:val="12"/>
        </w:numPr>
        <w:ind w:right="-46"/>
        <w:jc w:val="both"/>
        <w:outlineLvl w:val="4"/>
        <w:rPr>
          <w:rFonts w:cs="Arial"/>
          <w:b/>
          <w:bCs/>
          <w:color w:val="A80F79"/>
          <w:szCs w:val="24"/>
        </w:rPr>
      </w:pPr>
      <w:r w:rsidRPr="00CF7729">
        <w:rPr>
          <w:rFonts w:cs="Arial"/>
          <w:bCs/>
          <w:color w:val="000000" w:themeColor="text1"/>
          <w:szCs w:val="24"/>
        </w:rPr>
        <w:t>The board should ensure that</w:t>
      </w:r>
      <w:r w:rsidR="006A57D7">
        <w:rPr>
          <w:rFonts w:cs="Arial"/>
          <w:bCs/>
          <w:color w:val="000000" w:themeColor="text1"/>
          <w:szCs w:val="24"/>
        </w:rPr>
        <w:t xml:space="preserve"> apprentices,</w:t>
      </w:r>
      <w:r w:rsidRPr="00CF7729">
        <w:rPr>
          <w:rFonts w:cs="Arial"/>
          <w:bCs/>
          <w:color w:val="000000" w:themeColor="text1"/>
          <w:szCs w:val="24"/>
        </w:rPr>
        <w:t xml:space="preserve"> learners</w:t>
      </w:r>
      <w:r w:rsidR="00CF7729">
        <w:rPr>
          <w:rFonts w:cs="Arial"/>
          <w:bCs/>
          <w:color w:val="000000" w:themeColor="text1"/>
          <w:szCs w:val="24"/>
        </w:rPr>
        <w:t>, employers</w:t>
      </w:r>
      <w:r w:rsidRPr="00CF7729">
        <w:rPr>
          <w:rFonts w:cs="Arial"/>
          <w:bCs/>
          <w:color w:val="000000" w:themeColor="text1"/>
          <w:szCs w:val="24"/>
        </w:rPr>
        <w:t xml:space="preserve"> and the public are given honest, accurate and timely information about all aspects of provision and that the board has the necessary information to be able </w:t>
      </w:r>
      <w:r w:rsidR="00B61C8B">
        <w:rPr>
          <w:rFonts w:cs="Arial"/>
          <w:bCs/>
          <w:color w:val="000000" w:themeColor="text1"/>
          <w:szCs w:val="24"/>
        </w:rPr>
        <w:t xml:space="preserve">enable it to </w:t>
      </w:r>
      <w:r w:rsidRPr="00CF7729">
        <w:rPr>
          <w:rFonts w:cs="Arial"/>
          <w:bCs/>
          <w:color w:val="000000" w:themeColor="text1"/>
          <w:szCs w:val="24"/>
        </w:rPr>
        <w:t>challenge</w:t>
      </w:r>
      <w:r w:rsidRPr="00CF7729">
        <w:rPr>
          <w:rFonts w:cs="Arial"/>
          <w:b/>
          <w:bCs/>
          <w:color w:val="A80F79"/>
          <w:szCs w:val="24"/>
        </w:rPr>
        <w:t>.</w:t>
      </w:r>
    </w:p>
    <w:p w:rsidR="0010677D" w:rsidRPr="003A40A7" w:rsidRDefault="0061070C" w:rsidP="0075282B">
      <w:pPr>
        <w:pStyle w:val="ListParagraph"/>
        <w:numPr>
          <w:ilvl w:val="0"/>
          <w:numId w:val="12"/>
        </w:numPr>
        <w:ind w:right="-46"/>
        <w:jc w:val="both"/>
        <w:outlineLvl w:val="4"/>
        <w:rPr>
          <w:rFonts w:cs="Arial"/>
          <w:b/>
          <w:bCs/>
          <w:color w:val="A80F79"/>
          <w:szCs w:val="24"/>
        </w:rPr>
      </w:pPr>
      <w:r w:rsidRPr="00CF7729">
        <w:rPr>
          <w:rFonts w:cs="Arial"/>
          <w:bCs/>
          <w:color w:val="000000" w:themeColor="text1"/>
          <w:szCs w:val="24"/>
        </w:rPr>
        <w:t xml:space="preserve">Board members are required to fulfil their duties in line with accepted standards </w:t>
      </w:r>
      <w:r w:rsidR="006010DB">
        <w:rPr>
          <w:rFonts w:cs="Arial"/>
          <w:bCs/>
          <w:color w:val="000000" w:themeColor="text1"/>
          <w:szCs w:val="24"/>
        </w:rPr>
        <w:t>of</w:t>
      </w:r>
      <w:r w:rsidRPr="00CF7729">
        <w:rPr>
          <w:rFonts w:cs="Arial"/>
          <w:bCs/>
          <w:color w:val="000000" w:themeColor="text1"/>
          <w:szCs w:val="24"/>
        </w:rPr>
        <w:t xml:space="preserve"> public life. Board members must avoid conflicts of interest and act solely in the interests of the provider at all times.  </w:t>
      </w:r>
    </w:p>
    <w:p w:rsidR="003A40A7" w:rsidRPr="003A40A7" w:rsidRDefault="00676764" w:rsidP="0075282B">
      <w:pPr>
        <w:pStyle w:val="ListParagraph"/>
        <w:numPr>
          <w:ilvl w:val="0"/>
          <w:numId w:val="12"/>
        </w:numPr>
        <w:ind w:right="-46"/>
        <w:jc w:val="both"/>
        <w:outlineLvl w:val="4"/>
        <w:rPr>
          <w:rFonts w:cs="Arial"/>
          <w:bCs/>
          <w:color w:val="000000" w:themeColor="text1"/>
          <w:szCs w:val="24"/>
        </w:rPr>
      </w:pPr>
      <w:r>
        <w:rPr>
          <w:rFonts w:cs="Arial"/>
          <w:bCs/>
          <w:color w:val="000000" w:themeColor="text1"/>
          <w:szCs w:val="24"/>
        </w:rPr>
        <w:t>The b</w:t>
      </w:r>
      <w:r w:rsidR="003A40A7" w:rsidRPr="003A40A7">
        <w:rPr>
          <w:rFonts w:cs="Arial"/>
          <w:bCs/>
          <w:color w:val="000000" w:themeColor="text1"/>
          <w:szCs w:val="24"/>
        </w:rPr>
        <w:t>oard should ensure that the whistleblowing and complaints procedure</w:t>
      </w:r>
      <w:r w:rsidR="00CF0E2C">
        <w:rPr>
          <w:rFonts w:cs="Arial"/>
          <w:bCs/>
          <w:color w:val="000000" w:themeColor="text1"/>
          <w:szCs w:val="24"/>
        </w:rPr>
        <w:t>s</w:t>
      </w:r>
      <w:r w:rsidR="003A40A7" w:rsidRPr="003A40A7">
        <w:rPr>
          <w:rFonts w:cs="Arial"/>
          <w:bCs/>
          <w:color w:val="000000" w:themeColor="text1"/>
          <w:szCs w:val="24"/>
        </w:rPr>
        <w:t xml:space="preserve"> </w:t>
      </w:r>
      <w:r w:rsidR="00CF0E2C">
        <w:rPr>
          <w:rFonts w:cs="Arial"/>
          <w:bCs/>
          <w:color w:val="000000" w:themeColor="text1"/>
          <w:szCs w:val="24"/>
        </w:rPr>
        <w:t>are</w:t>
      </w:r>
      <w:r w:rsidR="003A40A7" w:rsidRPr="003A40A7">
        <w:rPr>
          <w:rFonts w:cs="Arial"/>
          <w:bCs/>
          <w:color w:val="000000" w:themeColor="text1"/>
          <w:szCs w:val="24"/>
        </w:rPr>
        <w:t xml:space="preserve"> easily accessible and </w:t>
      </w:r>
      <w:r w:rsidR="00CF0E2C">
        <w:rPr>
          <w:rFonts w:cs="Arial"/>
          <w:bCs/>
          <w:color w:val="000000" w:themeColor="text1"/>
          <w:szCs w:val="24"/>
        </w:rPr>
        <w:t xml:space="preserve">that </w:t>
      </w:r>
      <w:r w:rsidR="003A40A7" w:rsidRPr="003A40A7">
        <w:rPr>
          <w:rFonts w:cs="Arial"/>
          <w:bCs/>
          <w:color w:val="000000" w:themeColor="text1"/>
          <w:szCs w:val="24"/>
        </w:rPr>
        <w:t>complaints and resulting actions are monitored</w:t>
      </w:r>
      <w:r w:rsidR="00373EA7">
        <w:rPr>
          <w:rFonts w:cs="Arial"/>
          <w:bCs/>
          <w:color w:val="000000" w:themeColor="text1"/>
          <w:szCs w:val="24"/>
        </w:rPr>
        <w:t>.</w:t>
      </w:r>
    </w:p>
    <w:p w:rsidR="009166DD" w:rsidRPr="00CF7729" w:rsidRDefault="009166DD" w:rsidP="0075282B">
      <w:pPr>
        <w:pStyle w:val="ListParagraph"/>
        <w:numPr>
          <w:ilvl w:val="0"/>
          <w:numId w:val="12"/>
        </w:numPr>
        <w:spacing w:afterLines="80" w:after="192"/>
        <w:ind w:right="-46"/>
        <w:jc w:val="both"/>
        <w:rPr>
          <w:rFonts w:eastAsia="Calibri" w:cs="Arial"/>
          <w:szCs w:val="24"/>
        </w:rPr>
      </w:pPr>
      <w:r w:rsidRPr="00CF7729">
        <w:rPr>
          <w:rFonts w:eastAsia="Calibri" w:cs="Arial"/>
          <w:szCs w:val="24"/>
        </w:rPr>
        <w:t>The provider should have systems in place which facilitate engagement with external stakeholders regularly, proactively and effectively so that it can identify and prioritise their present and future needs for education and training and discuss how they can best be met. These relationships need to be two-way.</w:t>
      </w:r>
    </w:p>
    <w:p w:rsidR="003A40A7" w:rsidRDefault="009166DD" w:rsidP="0075282B">
      <w:pPr>
        <w:pStyle w:val="ListParagraph"/>
        <w:numPr>
          <w:ilvl w:val="0"/>
          <w:numId w:val="12"/>
        </w:numPr>
        <w:spacing w:afterLines="80" w:after="192"/>
        <w:ind w:right="-46"/>
        <w:jc w:val="both"/>
        <w:rPr>
          <w:rFonts w:eastAsia="Calibri" w:cs="Arial"/>
          <w:szCs w:val="24"/>
        </w:rPr>
      </w:pPr>
      <w:r w:rsidRPr="003A40A7">
        <w:rPr>
          <w:rFonts w:eastAsia="Calibri" w:cs="Arial"/>
          <w:szCs w:val="24"/>
        </w:rPr>
        <w:t>The board should publish on the provider</w:t>
      </w:r>
      <w:r w:rsidR="00810216">
        <w:rPr>
          <w:rFonts w:eastAsia="Calibri" w:cs="Arial"/>
          <w:szCs w:val="24"/>
        </w:rPr>
        <w:t>’s</w:t>
      </w:r>
      <w:r w:rsidRPr="003A40A7">
        <w:rPr>
          <w:rFonts w:eastAsia="Calibri" w:cs="Arial"/>
          <w:szCs w:val="24"/>
        </w:rPr>
        <w:t xml:space="preserve"> website (at least annually) an account of the provider's engagement with the main communities that it </w:t>
      </w:r>
      <w:r w:rsidRPr="003A40A7">
        <w:rPr>
          <w:rFonts w:eastAsia="Calibri" w:cs="Arial"/>
          <w:szCs w:val="24"/>
        </w:rPr>
        <w:lastRenderedPageBreak/>
        <w:t>serves, the progress made towards meeting their needs for education and training, and how it aims to meet future needs.</w:t>
      </w:r>
    </w:p>
    <w:p w:rsidR="009166DD" w:rsidRDefault="009166DD" w:rsidP="0075282B">
      <w:pPr>
        <w:pStyle w:val="ListParagraph"/>
        <w:numPr>
          <w:ilvl w:val="0"/>
          <w:numId w:val="12"/>
        </w:numPr>
        <w:spacing w:afterLines="80" w:after="192"/>
        <w:ind w:right="-46"/>
        <w:jc w:val="both"/>
        <w:rPr>
          <w:rFonts w:eastAsia="Calibri" w:cs="Arial"/>
          <w:szCs w:val="24"/>
        </w:rPr>
      </w:pPr>
      <w:r w:rsidRPr="003A40A7">
        <w:rPr>
          <w:rFonts w:eastAsia="Calibri" w:cs="Arial"/>
          <w:szCs w:val="24"/>
        </w:rPr>
        <w:t>The board should ensure that arrangements are in place to assess the extent to which the stakeholders served by the provider are satisfied with the services provided. Each provider should discuss with stakeholder</w:t>
      </w:r>
      <w:r w:rsidR="00DA1207">
        <w:rPr>
          <w:rFonts w:eastAsia="Calibri" w:cs="Arial"/>
          <w:szCs w:val="24"/>
        </w:rPr>
        <w:t>s</w:t>
      </w:r>
      <w:r w:rsidRPr="003A40A7">
        <w:rPr>
          <w:rFonts w:eastAsia="Calibri" w:cs="Arial"/>
          <w:szCs w:val="24"/>
        </w:rPr>
        <w:t xml:space="preserve"> and community representatives the coverage and timing of any </w:t>
      </w:r>
      <w:r w:rsidR="00DB175A" w:rsidRPr="003A40A7">
        <w:rPr>
          <w:rFonts w:eastAsia="Calibri" w:cs="Arial"/>
          <w:szCs w:val="24"/>
        </w:rPr>
        <w:t>reports and</w:t>
      </w:r>
      <w:r w:rsidRPr="003A40A7">
        <w:rPr>
          <w:rFonts w:eastAsia="Calibri" w:cs="Arial"/>
          <w:szCs w:val="24"/>
        </w:rPr>
        <w:t xml:space="preserve"> should offer them opportunities to discuss its reports more fully.</w:t>
      </w:r>
    </w:p>
    <w:p w:rsidR="00DB175A" w:rsidRDefault="00DB175A" w:rsidP="00DB175A">
      <w:pPr>
        <w:spacing w:afterLines="80" w:after="192"/>
        <w:ind w:right="-46"/>
        <w:jc w:val="both"/>
        <w:rPr>
          <w:rFonts w:eastAsia="Calibri" w:cs="Arial"/>
          <w:szCs w:val="24"/>
        </w:rPr>
      </w:pPr>
    </w:p>
    <w:p w:rsidR="00DB175A" w:rsidRDefault="003A40A7" w:rsidP="003A40A7">
      <w:pPr>
        <w:spacing w:afterLines="120" w:after="288"/>
        <w:ind w:left="0" w:right="-46" w:firstLine="0"/>
        <w:jc w:val="both"/>
        <w:rPr>
          <w:rFonts w:cs="Arial"/>
          <w:b/>
          <w:color w:val="7030A0"/>
          <w:szCs w:val="24"/>
          <w:u w:val="single"/>
        </w:rPr>
      </w:pPr>
      <w:r w:rsidRPr="00DB175A">
        <w:rPr>
          <w:rFonts w:cs="Arial"/>
          <w:b/>
          <w:color w:val="7030A0"/>
          <w:szCs w:val="24"/>
          <w:u w:val="single"/>
        </w:rPr>
        <w:t xml:space="preserve">Theme 7: </w:t>
      </w:r>
      <w:r w:rsidR="00DB175A" w:rsidRPr="00DB175A">
        <w:rPr>
          <w:rFonts w:cs="Arial"/>
          <w:b/>
          <w:color w:val="7030A0"/>
          <w:szCs w:val="24"/>
          <w:u w:val="single"/>
        </w:rPr>
        <w:t xml:space="preserve">                                                                                 </w:t>
      </w:r>
      <w:r w:rsidRPr="00DB175A">
        <w:rPr>
          <w:rFonts w:cs="Arial"/>
          <w:b/>
          <w:color w:val="7030A0"/>
          <w:szCs w:val="24"/>
          <w:u w:val="single"/>
        </w:rPr>
        <w:t xml:space="preserve">Effective Governance </w:t>
      </w:r>
    </w:p>
    <w:p w:rsidR="003A40A7" w:rsidRPr="00676764" w:rsidRDefault="00B46457" w:rsidP="00676764">
      <w:pPr>
        <w:spacing w:afterLines="120" w:after="288"/>
        <w:ind w:left="0" w:right="-46" w:firstLine="0"/>
        <w:rPr>
          <w:rFonts w:eastAsia="Calibri" w:cs="Arial"/>
          <w:b/>
          <w:i/>
          <w:szCs w:val="24"/>
        </w:rPr>
      </w:pPr>
      <w:r w:rsidRPr="007A7E80">
        <w:rPr>
          <w:rFonts w:eastAsia="Calibri" w:cs="Arial"/>
          <w:b/>
          <w:szCs w:val="24"/>
        </w:rPr>
        <w:t>Demonstrate</w:t>
      </w:r>
      <w:r w:rsidR="00676764">
        <w:rPr>
          <w:rFonts w:eastAsia="Calibri" w:cs="Arial"/>
          <w:b/>
          <w:szCs w:val="24"/>
        </w:rPr>
        <w:t xml:space="preserve"> e</w:t>
      </w:r>
      <w:r w:rsidR="003A40A7" w:rsidRPr="00676764">
        <w:rPr>
          <w:rFonts w:eastAsia="Calibri" w:cs="Arial"/>
          <w:b/>
          <w:szCs w:val="24"/>
        </w:rPr>
        <w:t>ffective governance arrangements</w:t>
      </w:r>
      <w:r w:rsidR="00676764">
        <w:rPr>
          <w:rFonts w:eastAsia="Calibri" w:cs="Arial"/>
          <w:b/>
          <w:szCs w:val="24"/>
        </w:rPr>
        <w:t>,</w:t>
      </w:r>
      <w:r w:rsidR="003A40A7" w:rsidRPr="00676764">
        <w:rPr>
          <w:rFonts w:eastAsia="Calibri" w:cs="Arial"/>
          <w:b/>
          <w:szCs w:val="24"/>
        </w:rPr>
        <w:t xml:space="preserve"> regularly reviewing governance performance and effectiveness.</w:t>
      </w:r>
    </w:p>
    <w:p w:rsidR="00786ADB" w:rsidRPr="00786ADB" w:rsidRDefault="00786ADB" w:rsidP="00B9008B">
      <w:pPr>
        <w:spacing w:afterLines="80" w:after="192"/>
        <w:ind w:left="0" w:right="-46" w:firstLine="0"/>
        <w:jc w:val="both"/>
        <w:rPr>
          <w:rFonts w:cs="Arial"/>
          <w:b/>
          <w:bCs/>
          <w:color w:val="7030A0"/>
          <w:szCs w:val="24"/>
        </w:rPr>
      </w:pPr>
      <w:r>
        <w:rPr>
          <w:rFonts w:cs="Arial"/>
          <w:b/>
          <w:bCs/>
          <w:color w:val="7030A0"/>
          <w:szCs w:val="24"/>
        </w:rPr>
        <w:t>P</w:t>
      </w:r>
      <w:r w:rsidRPr="00786ADB">
        <w:rPr>
          <w:rFonts w:cs="Arial"/>
          <w:b/>
          <w:bCs/>
          <w:color w:val="7030A0"/>
          <w:szCs w:val="24"/>
        </w:rPr>
        <w:t>rinciples</w:t>
      </w:r>
    </w:p>
    <w:p w:rsidR="003D74D4" w:rsidRPr="003D74D4" w:rsidRDefault="003D74D4" w:rsidP="00C91E94">
      <w:pPr>
        <w:pStyle w:val="ListParagraph"/>
        <w:numPr>
          <w:ilvl w:val="0"/>
          <w:numId w:val="13"/>
        </w:numPr>
        <w:spacing w:afterLines="80" w:after="192"/>
        <w:ind w:right="-46"/>
        <w:jc w:val="both"/>
        <w:rPr>
          <w:rFonts w:cs="Arial"/>
          <w:bCs/>
          <w:color w:val="000000" w:themeColor="text1"/>
          <w:szCs w:val="24"/>
        </w:rPr>
      </w:pPr>
      <w:r>
        <w:rPr>
          <w:rFonts w:cs="Arial"/>
          <w:bCs/>
          <w:color w:val="000000" w:themeColor="text1"/>
          <w:szCs w:val="24"/>
        </w:rPr>
        <w:t>The</w:t>
      </w:r>
      <w:r w:rsidRPr="003D74D4">
        <w:rPr>
          <w:rFonts w:cs="Arial"/>
          <w:bCs/>
          <w:color w:val="000000" w:themeColor="text1"/>
          <w:szCs w:val="24"/>
        </w:rPr>
        <w:t xml:space="preserve"> board and its committees, where relevant, should have a balance of skills, experience,</w:t>
      </w:r>
      <w:r>
        <w:rPr>
          <w:rFonts w:cs="Arial"/>
          <w:bCs/>
          <w:color w:val="000000" w:themeColor="text1"/>
          <w:szCs w:val="24"/>
        </w:rPr>
        <w:t xml:space="preserve"> </w:t>
      </w:r>
      <w:r w:rsidRPr="003D74D4">
        <w:rPr>
          <w:rFonts w:cs="Arial"/>
          <w:bCs/>
          <w:color w:val="000000" w:themeColor="text1"/>
          <w:szCs w:val="24"/>
        </w:rPr>
        <w:t>independence and knowledge. Board membership should be regularly reviewed and refreshed</w:t>
      </w:r>
      <w:r>
        <w:rPr>
          <w:rFonts w:cs="Arial"/>
          <w:bCs/>
          <w:color w:val="000000" w:themeColor="text1"/>
          <w:szCs w:val="24"/>
        </w:rPr>
        <w:t>.</w:t>
      </w:r>
    </w:p>
    <w:p w:rsidR="003D4D83" w:rsidRPr="003D4D83" w:rsidRDefault="003D74D4" w:rsidP="0075282B">
      <w:pPr>
        <w:pStyle w:val="ListParagraph"/>
        <w:numPr>
          <w:ilvl w:val="0"/>
          <w:numId w:val="13"/>
        </w:numPr>
        <w:spacing w:afterLines="80" w:after="192"/>
        <w:ind w:right="-46"/>
        <w:jc w:val="both"/>
        <w:rPr>
          <w:rFonts w:cs="Arial"/>
          <w:bCs/>
          <w:color w:val="000000" w:themeColor="text1"/>
          <w:szCs w:val="24"/>
        </w:rPr>
      </w:pPr>
      <w:r>
        <w:rPr>
          <w:rFonts w:cs="Arial"/>
          <w:bCs/>
          <w:color w:val="000000" w:themeColor="text1"/>
          <w:szCs w:val="24"/>
        </w:rPr>
        <w:t>A</w:t>
      </w:r>
      <w:r w:rsidR="003D4D83" w:rsidRPr="003D4D83">
        <w:rPr>
          <w:rFonts w:cs="Arial"/>
          <w:bCs/>
          <w:color w:val="000000" w:themeColor="text1"/>
          <w:szCs w:val="24"/>
        </w:rPr>
        <w:t>ppointments to the board should be subject to a formal, rigorous and</w:t>
      </w:r>
      <w:r w:rsidR="003D4D83">
        <w:rPr>
          <w:rFonts w:cs="Arial"/>
          <w:bCs/>
          <w:color w:val="000000" w:themeColor="text1"/>
          <w:szCs w:val="24"/>
        </w:rPr>
        <w:t xml:space="preserve"> </w:t>
      </w:r>
      <w:r w:rsidR="003D4D83" w:rsidRPr="003D4D83">
        <w:rPr>
          <w:rFonts w:cs="Arial"/>
          <w:bCs/>
          <w:color w:val="000000" w:themeColor="text1"/>
          <w:szCs w:val="24"/>
        </w:rPr>
        <w:t>transparent procedure, and an effective succession plan should be in place for</w:t>
      </w:r>
    </w:p>
    <w:p w:rsidR="003D4D83" w:rsidRDefault="003D4D83" w:rsidP="003D4D83">
      <w:pPr>
        <w:pStyle w:val="ListParagraph"/>
        <w:spacing w:afterLines="80" w:after="192"/>
        <w:ind w:right="-46" w:firstLine="0"/>
        <w:jc w:val="both"/>
        <w:rPr>
          <w:rFonts w:cs="Arial"/>
          <w:bCs/>
          <w:color w:val="000000" w:themeColor="text1"/>
          <w:szCs w:val="24"/>
        </w:rPr>
      </w:pPr>
      <w:r w:rsidRPr="003D4D83">
        <w:rPr>
          <w:rFonts w:cs="Arial"/>
          <w:bCs/>
          <w:color w:val="000000" w:themeColor="text1"/>
          <w:szCs w:val="24"/>
        </w:rPr>
        <w:t>board and senior management.</w:t>
      </w:r>
    </w:p>
    <w:p w:rsidR="003D4D83" w:rsidRPr="003D4D83" w:rsidRDefault="003D4D83" w:rsidP="0075282B">
      <w:pPr>
        <w:pStyle w:val="ListParagraph"/>
        <w:numPr>
          <w:ilvl w:val="0"/>
          <w:numId w:val="13"/>
        </w:numPr>
        <w:spacing w:afterLines="80" w:after="192"/>
        <w:ind w:right="-46"/>
        <w:jc w:val="both"/>
        <w:rPr>
          <w:rFonts w:cs="Arial"/>
          <w:bCs/>
          <w:color w:val="000000" w:themeColor="text1"/>
          <w:szCs w:val="24"/>
        </w:rPr>
      </w:pPr>
      <w:r w:rsidRPr="003D4D83">
        <w:rPr>
          <w:rFonts w:cs="Arial"/>
          <w:bCs/>
          <w:color w:val="000000" w:themeColor="text1"/>
          <w:szCs w:val="24"/>
        </w:rPr>
        <w:t xml:space="preserve">Both appointments and succession plans should be based on merit and </w:t>
      </w:r>
      <w:r w:rsidR="00676764">
        <w:rPr>
          <w:rFonts w:cs="Arial"/>
          <w:bCs/>
          <w:color w:val="000000" w:themeColor="text1"/>
          <w:szCs w:val="24"/>
        </w:rPr>
        <w:t xml:space="preserve">be </w:t>
      </w:r>
      <w:r w:rsidRPr="003D4D83">
        <w:rPr>
          <w:rFonts w:cs="Arial"/>
          <w:bCs/>
          <w:color w:val="000000" w:themeColor="text1"/>
          <w:szCs w:val="24"/>
        </w:rPr>
        <w:t>objective</w:t>
      </w:r>
      <w:r w:rsidR="000B47B9">
        <w:rPr>
          <w:rFonts w:cs="Arial"/>
          <w:bCs/>
          <w:color w:val="000000" w:themeColor="text1"/>
          <w:szCs w:val="24"/>
        </w:rPr>
        <w:t>,</w:t>
      </w:r>
      <w:r w:rsidRPr="003D4D83">
        <w:rPr>
          <w:rFonts w:cs="Arial"/>
          <w:bCs/>
          <w:color w:val="000000" w:themeColor="text1"/>
          <w:szCs w:val="24"/>
        </w:rPr>
        <w:t xml:space="preserve"> and promote diversity of gender, social</w:t>
      </w:r>
      <w:r>
        <w:rPr>
          <w:rFonts w:cs="Arial"/>
          <w:bCs/>
          <w:color w:val="000000" w:themeColor="text1"/>
          <w:szCs w:val="24"/>
        </w:rPr>
        <w:t xml:space="preserve"> </w:t>
      </w:r>
      <w:r w:rsidRPr="003D4D83">
        <w:rPr>
          <w:rFonts w:cs="Arial"/>
          <w:bCs/>
          <w:color w:val="000000" w:themeColor="text1"/>
          <w:szCs w:val="24"/>
        </w:rPr>
        <w:t>and ethnic backgrounds, cognitive and personal strengths.</w:t>
      </w:r>
    </w:p>
    <w:p w:rsidR="00C1681D" w:rsidRPr="003D4D83" w:rsidRDefault="00BD057B" w:rsidP="0075282B">
      <w:pPr>
        <w:pStyle w:val="ListParagraph"/>
        <w:numPr>
          <w:ilvl w:val="0"/>
          <w:numId w:val="13"/>
        </w:numPr>
        <w:spacing w:afterLines="80" w:after="192"/>
        <w:ind w:right="-46"/>
        <w:jc w:val="both"/>
        <w:rPr>
          <w:rFonts w:eastAsia="Calibri" w:cs="Arial"/>
          <w:color w:val="000000" w:themeColor="text1"/>
          <w:szCs w:val="24"/>
        </w:rPr>
      </w:pPr>
      <w:r w:rsidRPr="003D4D83">
        <w:rPr>
          <w:rFonts w:cs="Arial"/>
          <w:bCs/>
          <w:color w:val="000000" w:themeColor="text1"/>
          <w:szCs w:val="24"/>
        </w:rPr>
        <w:t>The principles of effective governance are the same for all boards</w:t>
      </w:r>
      <w:r w:rsidR="00221EF9" w:rsidRPr="003D4D83">
        <w:rPr>
          <w:rFonts w:cs="Arial"/>
          <w:bCs/>
          <w:color w:val="000000" w:themeColor="text1"/>
          <w:szCs w:val="24"/>
        </w:rPr>
        <w:t>. H</w:t>
      </w:r>
      <w:r w:rsidRPr="003D4D83">
        <w:rPr>
          <w:rFonts w:cs="Arial"/>
          <w:bCs/>
          <w:color w:val="000000" w:themeColor="text1"/>
          <w:szCs w:val="24"/>
        </w:rPr>
        <w:t>owever</w:t>
      </w:r>
      <w:r w:rsidR="00221EF9" w:rsidRPr="003D4D83">
        <w:rPr>
          <w:rFonts w:cs="Arial"/>
          <w:bCs/>
          <w:color w:val="000000" w:themeColor="text1"/>
          <w:szCs w:val="24"/>
        </w:rPr>
        <w:t>,</w:t>
      </w:r>
      <w:r w:rsidRPr="003D4D83">
        <w:rPr>
          <w:rFonts w:cs="Arial"/>
          <w:bCs/>
          <w:color w:val="000000" w:themeColor="text1"/>
          <w:szCs w:val="24"/>
        </w:rPr>
        <w:t xml:space="preserve"> because of the different legal structures</w:t>
      </w:r>
      <w:r w:rsidR="001B1118">
        <w:rPr>
          <w:rFonts w:cs="Arial"/>
          <w:bCs/>
          <w:color w:val="000000" w:themeColor="text1"/>
          <w:szCs w:val="24"/>
        </w:rPr>
        <w:t>,</w:t>
      </w:r>
      <w:r w:rsidR="00696262" w:rsidRPr="003D4D83">
        <w:rPr>
          <w:rFonts w:cs="Arial"/>
          <w:bCs/>
          <w:color w:val="000000" w:themeColor="text1"/>
          <w:szCs w:val="24"/>
        </w:rPr>
        <w:t xml:space="preserve"> </w:t>
      </w:r>
      <w:r w:rsidR="000B47B9">
        <w:rPr>
          <w:rFonts w:cs="Arial"/>
          <w:bCs/>
          <w:color w:val="000000" w:themeColor="text1"/>
          <w:szCs w:val="24"/>
        </w:rPr>
        <w:t xml:space="preserve">a </w:t>
      </w:r>
      <w:r w:rsidR="00696262" w:rsidRPr="003D4D83">
        <w:rPr>
          <w:rFonts w:cs="Arial"/>
          <w:bCs/>
          <w:color w:val="000000" w:themeColor="text1"/>
          <w:szCs w:val="24"/>
        </w:rPr>
        <w:t>board may wish to operate in different ways.</w:t>
      </w:r>
      <w:r w:rsidRPr="003D4D83">
        <w:rPr>
          <w:rFonts w:cs="Arial"/>
          <w:bCs/>
          <w:color w:val="000000" w:themeColor="text1"/>
          <w:szCs w:val="24"/>
        </w:rPr>
        <w:t xml:space="preserve"> </w:t>
      </w:r>
      <w:r w:rsidR="00DE0436" w:rsidRPr="003D4D83">
        <w:rPr>
          <w:rFonts w:cs="Arial"/>
          <w:bCs/>
          <w:color w:val="000000" w:themeColor="text1"/>
          <w:szCs w:val="24"/>
        </w:rPr>
        <w:t xml:space="preserve">The </w:t>
      </w:r>
      <w:r w:rsidR="00CF26B2" w:rsidRPr="003D4D83">
        <w:rPr>
          <w:rFonts w:cs="Arial"/>
          <w:bCs/>
          <w:color w:val="000000" w:themeColor="text1"/>
          <w:szCs w:val="24"/>
        </w:rPr>
        <w:t>board</w:t>
      </w:r>
      <w:r w:rsidR="00DE0436" w:rsidRPr="003D4D83">
        <w:rPr>
          <w:rFonts w:cs="Arial"/>
          <w:bCs/>
          <w:color w:val="000000" w:themeColor="text1"/>
          <w:szCs w:val="24"/>
        </w:rPr>
        <w:t xml:space="preserve"> must ensure that there are organised and clear governance and management structures with well-understood delegations, including regula</w:t>
      </w:r>
      <w:r w:rsidR="00676764">
        <w:rPr>
          <w:rFonts w:cs="Arial"/>
          <w:bCs/>
          <w:color w:val="000000" w:themeColor="text1"/>
          <w:szCs w:val="24"/>
        </w:rPr>
        <w:t>r</w:t>
      </w:r>
      <w:r w:rsidR="00DE0436" w:rsidRPr="003D4D83">
        <w:rPr>
          <w:rFonts w:cs="Arial"/>
          <w:bCs/>
          <w:color w:val="000000" w:themeColor="text1"/>
          <w:szCs w:val="24"/>
        </w:rPr>
        <w:t xml:space="preserve"> review</w:t>
      </w:r>
      <w:r w:rsidR="0006596E" w:rsidRPr="003D4D83">
        <w:rPr>
          <w:rFonts w:cs="Arial"/>
          <w:bCs/>
          <w:color w:val="000000" w:themeColor="text1"/>
          <w:szCs w:val="24"/>
        </w:rPr>
        <w:t xml:space="preserve"> of</w:t>
      </w:r>
      <w:r w:rsidR="00DE0436" w:rsidRPr="003D4D83">
        <w:rPr>
          <w:rFonts w:cs="Arial"/>
          <w:bCs/>
          <w:color w:val="000000" w:themeColor="text1"/>
          <w:szCs w:val="24"/>
        </w:rPr>
        <w:t xml:space="preserve"> </w:t>
      </w:r>
      <w:r w:rsidR="000B47B9">
        <w:rPr>
          <w:rFonts w:cs="Arial"/>
          <w:bCs/>
          <w:color w:val="000000" w:themeColor="text1"/>
          <w:szCs w:val="24"/>
        </w:rPr>
        <w:t xml:space="preserve">the </w:t>
      </w:r>
      <w:r w:rsidR="00DE0436" w:rsidRPr="003D4D83">
        <w:rPr>
          <w:rFonts w:cs="Arial"/>
          <w:bCs/>
          <w:color w:val="000000" w:themeColor="text1"/>
          <w:szCs w:val="24"/>
        </w:rPr>
        <w:t>performance and effectiveness</w:t>
      </w:r>
      <w:r w:rsidR="00254CD6">
        <w:rPr>
          <w:rFonts w:cs="Arial"/>
          <w:bCs/>
          <w:color w:val="000000" w:themeColor="text1"/>
          <w:szCs w:val="24"/>
        </w:rPr>
        <w:t xml:space="preserve"> </w:t>
      </w:r>
      <w:r w:rsidR="000B47B9">
        <w:rPr>
          <w:rFonts w:cs="Arial"/>
          <w:bCs/>
          <w:color w:val="000000" w:themeColor="text1"/>
          <w:szCs w:val="24"/>
        </w:rPr>
        <w:t>of governance</w:t>
      </w:r>
      <w:r w:rsidR="00DE0436" w:rsidRPr="003D4D83">
        <w:rPr>
          <w:rFonts w:eastAsia="Calibri" w:cs="Arial"/>
          <w:color w:val="000000" w:themeColor="text1"/>
          <w:szCs w:val="24"/>
        </w:rPr>
        <w:t xml:space="preserve">. </w:t>
      </w:r>
    </w:p>
    <w:p w:rsidR="005816F8" w:rsidRPr="00696262" w:rsidRDefault="005816F8" w:rsidP="0075282B">
      <w:pPr>
        <w:pStyle w:val="ListParagraph"/>
        <w:numPr>
          <w:ilvl w:val="0"/>
          <w:numId w:val="13"/>
        </w:numPr>
        <w:spacing w:afterLines="80" w:after="192"/>
        <w:ind w:right="-46"/>
        <w:jc w:val="both"/>
        <w:rPr>
          <w:rFonts w:eastAsia="Calibri" w:cs="Arial"/>
          <w:szCs w:val="24"/>
        </w:rPr>
      </w:pPr>
      <w:r w:rsidRPr="00696262">
        <w:rPr>
          <w:rFonts w:eastAsia="Calibri" w:cs="Arial"/>
          <w:szCs w:val="24"/>
        </w:rPr>
        <w:t xml:space="preserve">The </w:t>
      </w:r>
      <w:r w:rsidR="00CF26B2" w:rsidRPr="00696262">
        <w:rPr>
          <w:rFonts w:eastAsia="Calibri" w:cs="Arial"/>
          <w:szCs w:val="24"/>
        </w:rPr>
        <w:t>board</w:t>
      </w:r>
      <w:r w:rsidRPr="00696262">
        <w:rPr>
          <w:rFonts w:eastAsia="Calibri" w:cs="Arial"/>
          <w:szCs w:val="24"/>
        </w:rPr>
        <w:t xml:space="preserve"> and</w:t>
      </w:r>
      <w:r w:rsidR="007856FC" w:rsidRPr="00696262">
        <w:rPr>
          <w:rFonts w:eastAsia="Calibri" w:cs="Arial"/>
          <w:szCs w:val="24"/>
        </w:rPr>
        <w:t xml:space="preserve"> </w:t>
      </w:r>
      <w:r w:rsidR="0006596E" w:rsidRPr="00696262">
        <w:rPr>
          <w:rFonts w:eastAsia="Calibri" w:cs="Arial"/>
          <w:szCs w:val="24"/>
        </w:rPr>
        <w:t xml:space="preserve">its </w:t>
      </w:r>
      <w:r w:rsidRPr="00696262">
        <w:rPr>
          <w:rFonts w:eastAsia="Calibri" w:cs="Arial"/>
          <w:szCs w:val="24"/>
        </w:rPr>
        <w:t xml:space="preserve">committees should be of an appropriate size and have the appropriate balance of </w:t>
      </w:r>
      <w:r w:rsidR="00696262">
        <w:rPr>
          <w:rFonts w:eastAsia="Calibri" w:cs="Arial"/>
          <w:szCs w:val="24"/>
        </w:rPr>
        <w:t xml:space="preserve">independence, </w:t>
      </w:r>
      <w:r w:rsidRPr="00696262">
        <w:rPr>
          <w:rFonts w:eastAsia="Calibri" w:cs="Arial"/>
          <w:szCs w:val="24"/>
        </w:rPr>
        <w:t xml:space="preserve">skills, experience and knowledge to enable them to discharge their duties and responsibilities effectively. </w:t>
      </w:r>
    </w:p>
    <w:p w:rsidR="00696262" w:rsidRPr="007A7E80" w:rsidRDefault="00145AB1" w:rsidP="0075282B">
      <w:pPr>
        <w:pStyle w:val="ListParagraph"/>
        <w:numPr>
          <w:ilvl w:val="0"/>
          <w:numId w:val="13"/>
        </w:numPr>
        <w:spacing w:afterLines="80" w:after="192"/>
        <w:ind w:right="-46"/>
        <w:jc w:val="both"/>
        <w:rPr>
          <w:rFonts w:eastAsia="Calibri" w:cs="Arial"/>
          <w:szCs w:val="24"/>
        </w:rPr>
      </w:pPr>
      <w:r w:rsidRPr="007A7E80">
        <w:rPr>
          <w:rFonts w:eastAsia="Calibri" w:cs="Arial"/>
          <w:szCs w:val="24"/>
        </w:rPr>
        <w:t>For non-charities t</w:t>
      </w:r>
      <w:r w:rsidR="00696262" w:rsidRPr="007A7E80">
        <w:rPr>
          <w:rFonts w:eastAsia="Calibri" w:cs="Arial"/>
          <w:szCs w:val="24"/>
        </w:rPr>
        <w:t xml:space="preserve">he chief executive may be a board member and </w:t>
      </w:r>
      <w:r w:rsidR="00676764" w:rsidRPr="007A7E80">
        <w:rPr>
          <w:rFonts w:eastAsia="Calibri" w:cs="Arial"/>
          <w:szCs w:val="24"/>
        </w:rPr>
        <w:t xml:space="preserve">their </w:t>
      </w:r>
      <w:r w:rsidR="00696262" w:rsidRPr="007A7E80">
        <w:rPr>
          <w:rFonts w:eastAsia="Calibri" w:cs="Arial"/>
          <w:szCs w:val="24"/>
        </w:rPr>
        <w:t xml:space="preserve">status should be in line with </w:t>
      </w:r>
      <w:r w:rsidR="00676764" w:rsidRPr="007A7E80">
        <w:rPr>
          <w:rFonts w:eastAsia="Calibri" w:cs="Arial"/>
          <w:szCs w:val="24"/>
        </w:rPr>
        <w:t xml:space="preserve">the </w:t>
      </w:r>
      <w:r w:rsidR="00696262" w:rsidRPr="007A7E80">
        <w:rPr>
          <w:rFonts w:eastAsia="Calibri" w:cs="Arial"/>
          <w:szCs w:val="24"/>
        </w:rPr>
        <w:t>organisation</w:t>
      </w:r>
      <w:r w:rsidR="00676764" w:rsidRPr="007A7E80">
        <w:rPr>
          <w:rFonts w:eastAsia="Calibri" w:cs="Arial"/>
          <w:szCs w:val="24"/>
        </w:rPr>
        <w:t>’</w:t>
      </w:r>
      <w:r w:rsidR="00696262" w:rsidRPr="007A7E80">
        <w:rPr>
          <w:rFonts w:eastAsia="Calibri" w:cs="Arial"/>
          <w:szCs w:val="24"/>
        </w:rPr>
        <w:t>s articles and instrument or equivalent.</w:t>
      </w:r>
      <w:r w:rsidRPr="007A7E80">
        <w:rPr>
          <w:rFonts w:eastAsia="Calibri" w:cs="Arial"/>
          <w:szCs w:val="24"/>
        </w:rPr>
        <w:t xml:space="preserve"> Charity Trustees cannot be paid staff without the permission of the Charit</w:t>
      </w:r>
      <w:r w:rsidR="003C00C0" w:rsidRPr="007A7E80">
        <w:rPr>
          <w:rFonts w:eastAsia="Calibri" w:cs="Arial"/>
          <w:szCs w:val="24"/>
        </w:rPr>
        <w:t>y</w:t>
      </w:r>
      <w:r w:rsidRPr="007A7E80">
        <w:rPr>
          <w:rFonts w:eastAsia="Calibri" w:cs="Arial"/>
          <w:szCs w:val="24"/>
        </w:rPr>
        <w:t xml:space="preserve"> Commission.</w:t>
      </w:r>
      <w:r w:rsidR="00696262" w:rsidRPr="007A7E80">
        <w:rPr>
          <w:rFonts w:eastAsia="Calibri" w:cs="Arial"/>
          <w:szCs w:val="24"/>
        </w:rPr>
        <w:t xml:space="preserve"> </w:t>
      </w:r>
    </w:p>
    <w:p w:rsidR="00696262" w:rsidRPr="007A7E80" w:rsidRDefault="00696262" w:rsidP="0075282B">
      <w:pPr>
        <w:pStyle w:val="ListParagraph"/>
        <w:numPr>
          <w:ilvl w:val="0"/>
          <w:numId w:val="13"/>
        </w:numPr>
        <w:spacing w:afterLines="80" w:after="192"/>
        <w:ind w:right="-46"/>
        <w:jc w:val="both"/>
        <w:rPr>
          <w:rFonts w:eastAsia="Calibri" w:cs="Arial"/>
          <w:szCs w:val="24"/>
        </w:rPr>
      </w:pPr>
      <w:r w:rsidRPr="007A7E80">
        <w:rPr>
          <w:rFonts w:eastAsia="Calibri" w:cs="Arial"/>
          <w:szCs w:val="24"/>
        </w:rPr>
        <w:t>For transparency</w:t>
      </w:r>
      <w:r w:rsidR="00676764" w:rsidRPr="007A7E80">
        <w:rPr>
          <w:rFonts w:eastAsia="Calibri" w:cs="Arial"/>
          <w:szCs w:val="24"/>
        </w:rPr>
        <w:t>,</w:t>
      </w:r>
      <w:r w:rsidRPr="007A7E80">
        <w:rPr>
          <w:rFonts w:eastAsia="Calibri" w:cs="Arial"/>
          <w:szCs w:val="24"/>
        </w:rPr>
        <w:t xml:space="preserve"> </w:t>
      </w:r>
      <w:r w:rsidR="00676764" w:rsidRPr="007A7E80">
        <w:rPr>
          <w:rFonts w:eastAsia="Calibri" w:cs="Arial"/>
          <w:szCs w:val="24"/>
        </w:rPr>
        <w:t xml:space="preserve">the </w:t>
      </w:r>
      <w:r w:rsidR="00CF26B2" w:rsidRPr="007A7E80">
        <w:rPr>
          <w:rFonts w:eastAsia="Calibri" w:cs="Arial"/>
          <w:szCs w:val="24"/>
        </w:rPr>
        <w:t>board</w:t>
      </w:r>
      <w:r w:rsidR="005816F8" w:rsidRPr="007A7E80">
        <w:rPr>
          <w:rFonts w:eastAsia="Calibri" w:cs="Arial"/>
          <w:szCs w:val="24"/>
        </w:rPr>
        <w:t xml:space="preserve"> </w:t>
      </w:r>
      <w:r w:rsidRPr="007A7E80">
        <w:rPr>
          <w:rFonts w:eastAsia="Calibri" w:cs="Arial"/>
          <w:szCs w:val="24"/>
        </w:rPr>
        <w:t xml:space="preserve">should consider </w:t>
      </w:r>
      <w:r w:rsidR="00676764" w:rsidRPr="007A7E80">
        <w:rPr>
          <w:rFonts w:eastAsia="Calibri" w:cs="Arial"/>
          <w:szCs w:val="24"/>
        </w:rPr>
        <w:t xml:space="preserve">having </w:t>
      </w:r>
      <w:r w:rsidRPr="007A7E80">
        <w:rPr>
          <w:rFonts w:eastAsia="Calibri" w:cs="Arial"/>
          <w:szCs w:val="24"/>
        </w:rPr>
        <w:t>a</w:t>
      </w:r>
      <w:r w:rsidR="005816F8" w:rsidRPr="007A7E80">
        <w:rPr>
          <w:rFonts w:eastAsia="Calibri" w:cs="Arial"/>
          <w:szCs w:val="24"/>
        </w:rPr>
        <w:t xml:space="preserve"> </w:t>
      </w:r>
      <w:r w:rsidR="00254CD6" w:rsidRPr="007A7E80">
        <w:rPr>
          <w:rFonts w:eastAsia="Calibri" w:cs="Arial"/>
          <w:szCs w:val="24"/>
        </w:rPr>
        <w:t xml:space="preserve">learner </w:t>
      </w:r>
      <w:r w:rsidR="005816F8" w:rsidRPr="007A7E80">
        <w:rPr>
          <w:rFonts w:eastAsia="Calibri" w:cs="Arial"/>
          <w:szCs w:val="24"/>
        </w:rPr>
        <w:t>and staff</w:t>
      </w:r>
      <w:r w:rsidR="006A57D7" w:rsidRPr="007A7E80">
        <w:rPr>
          <w:rFonts w:eastAsia="Calibri" w:cs="Arial"/>
          <w:szCs w:val="24"/>
        </w:rPr>
        <w:t xml:space="preserve"> member</w:t>
      </w:r>
      <w:r w:rsidR="005816F8" w:rsidRPr="007A7E80">
        <w:rPr>
          <w:rFonts w:eastAsia="Calibri" w:cs="Arial"/>
          <w:szCs w:val="24"/>
        </w:rPr>
        <w:t xml:space="preserve"> </w:t>
      </w:r>
      <w:r w:rsidR="003D4D83" w:rsidRPr="007A7E80">
        <w:rPr>
          <w:rFonts w:eastAsia="Calibri" w:cs="Arial"/>
          <w:szCs w:val="24"/>
        </w:rPr>
        <w:t>on the board</w:t>
      </w:r>
      <w:r w:rsidR="00FC01B7" w:rsidRPr="007A7E80">
        <w:rPr>
          <w:rFonts w:eastAsia="Calibri" w:cs="Arial"/>
          <w:szCs w:val="24"/>
        </w:rPr>
        <w:t>. H</w:t>
      </w:r>
      <w:r w:rsidR="00145AB1" w:rsidRPr="007A7E80">
        <w:rPr>
          <w:rFonts w:eastAsia="Calibri" w:cs="Arial"/>
          <w:szCs w:val="24"/>
        </w:rPr>
        <w:t>owever</w:t>
      </w:r>
      <w:r w:rsidR="00FC01B7" w:rsidRPr="007A7E80">
        <w:rPr>
          <w:rFonts w:eastAsia="Calibri" w:cs="Arial"/>
          <w:szCs w:val="24"/>
        </w:rPr>
        <w:t>,</w:t>
      </w:r>
      <w:r w:rsidR="00145AB1" w:rsidRPr="007A7E80">
        <w:rPr>
          <w:rFonts w:eastAsia="Calibri" w:cs="Arial"/>
          <w:szCs w:val="24"/>
        </w:rPr>
        <w:t xml:space="preserve"> if the Charity status doesn’t allow this then the</w:t>
      </w:r>
      <w:r w:rsidR="005A503F" w:rsidRPr="007A7E80">
        <w:rPr>
          <w:rFonts w:eastAsia="Calibri" w:cs="Arial"/>
          <w:szCs w:val="24"/>
        </w:rPr>
        <w:t>re</w:t>
      </w:r>
      <w:r w:rsidR="00145AB1" w:rsidRPr="007A7E80">
        <w:rPr>
          <w:rFonts w:eastAsia="Calibri" w:cs="Arial"/>
          <w:szCs w:val="24"/>
        </w:rPr>
        <w:t xml:space="preserve"> should </w:t>
      </w:r>
      <w:r w:rsidR="005A503F" w:rsidRPr="007A7E80">
        <w:rPr>
          <w:rFonts w:eastAsia="Calibri" w:cs="Arial"/>
          <w:szCs w:val="24"/>
        </w:rPr>
        <w:t xml:space="preserve">be </w:t>
      </w:r>
      <w:r w:rsidR="00145AB1" w:rsidRPr="007A7E80">
        <w:rPr>
          <w:rFonts w:eastAsia="Calibri" w:cs="Arial"/>
          <w:szCs w:val="24"/>
        </w:rPr>
        <w:t xml:space="preserve">other methods to ensure staff and students views are taken </w:t>
      </w:r>
      <w:r w:rsidR="00E008CC" w:rsidRPr="007A7E80">
        <w:rPr>
          <w:rFonts w:eastAsia="Calibri" w:cs="Arial"/>
          <w:szCs w:val="24"/>
        </w:rPr>
        <w:t>into account</w:t>
      </w:r>
      <w:r w:rsidR="00145AB1" w:rsidRPr="007A7E80">
        <w:rPr>
          <w:rFonts w:eastAsia="Calibri" w:cs="Arial"/>
          <w:szCs w:val="24"/>
        </w:rPr>
        <w:t>.</w:t>
      </w:r>
    </w:p>
    <w:p w:rsidR="00696262" w:rsidRDefault="00696262" w:rsidP="0075282B">
      <w:pPr>
        <w:pStyle w:val="ListParagraph"/>
        <w:numPr>
          <w:ilvl w:val="0"/>
          <w:numId w:val="13"/>
        </w:numPr>
        <w:spacing w:afterLines="80" w:after="192"/>
        <w:ind w:right="-46"/>
        <w:jc w:val="both"/>
        <w:rPr>
          <w:rFonts w:eastAsia="Calibri" w:cs="Arial"/>
          <w:szCs w:val="24"/>
        </w:rPr>
      </w:pPr>
      <w:r>
        <w:rPr>
          <w:rFonts w:eastAsia="Calibri" w:cs="Arial"/>
          <w:szCs w:val="24"/>
        </w:rPr>
        <w:t>It is no longer mandatory for limited companies to have a</w:t>
      </w:r>
      <w:r w:rsidR="00254CD6">
        <w:rPr>
          <w:rFonts w:eastAsia="Calibri" w:cs="Arial"/>
          <w:szCs w:val="24"/>
        </w:rPr>
        <w:t xml:space="preserve"> </w:t>
      </w:r>
      <w:r>
        <w:rPr>
          <w:rFonts w:eastAsia="Calibri" w:cs="Arial"/>
          <w:szCs w:val="24"/>
        </w:rPr>
        <w:t>company secretary</w:t>
      </w:r>
      <w:r w:rsidR="00676764">
        <w:rPr>
          <w:rFonts w:eastAsia="Calibri" w:cs="Arial"/>
          <w:szCs w:val="24"/>
        </w:rPr>
        <w:t>,</w:t>
      </w:r>
      <w:r>
        <w:rPr>
          <w:rFonts w:eastAsia="Calibri" w:cs="Arial"/>
          <w:szCs w:val="24"/>
        </w:rPr>
        <w:t xml:space="preserve"> but board members should have access to an independent clerk o</w:t>
      </w:r>
      <w:r w:rsidR="00254CD6">
        <w:rPr>
          <w:rFonts w:eastAsia="Calibri" w:cs="Arial"/>
          <w:szCs w:val="24"/>
        </w:rPr>
        <w:t>r</w:t>
      </w:r>
      <w:r>
        <w:rPr>
          <w:rFonts w:eastAsia="Calibri" w:cs="Arial"/>
          <w:szCs w:val="24"/>
        </w:rPr>
        <w:t xml:space="preserve"> the equivalent to company secretary.</w:t>
      </w:r>
    </w:p>
    <w:p w:rsidR="00696262" w:rsidRDefault="005816F8" w:rsidP="0075282B">
      <w:pPr>
        <w:pStyle w:val="ListParagraph"/>
        <w:numPr>
          <w:ilvl w:val="0"/>
          <w:numId w:val="13"/>
        </w:numPr>
        <w:spacing w:afterLines="80" w:after="192"/>
        <w:ind w:right="-46"/>
        <w:jc w:val="both"/>
        <w:rPr>
          <w:rFonts w:eastAsia="Calibri" w:cs="Arial"/>
          <w:szCs w:val="24"/>
        </w:rPr>
      </w:pPr>
      <w:r w:rsidRPr="00696262">
        <w:rPr>
          <w:rFonts w:eastAsia="Calibri" w:cs="Arial"/>
          <w:szCs w:val="24"/>
        </w:rPr>
        <w:t xml:space="preserve">The full </w:t>
      </w:r>
      <w:r w:rsidR="00CF26B2" w:rsidRPr="00696262">
        <w:rPr>
          <w:rFonts w:eastAsia="Calibri" w:cs="Arial"/>
          <w:szCs w:val="24"/>
        </w:rPr>
        <w:t>board</w:t>
      </w:r>
      <w:r w:rsidRPr="00696262">
        <w:rPr>
          <w:rFonts w:eastAsia="Calibri" w:cs="Arial"/>
          <w:szCs w:val="24"/>
        </w:rPr>
        <w:t xml:space="preserve"> should meet as often as is required to undertake its responsibilities. The </w:t>
      </w:r>
      <w:r w:rsidR="00CF26B2" w:rsidRPr="00696262">
        <w:rPr>
          <w:rFonts w:eastAsia="Calibri" w:cs="Arial"/>
          <w:szCs w:val="24"/>
        </w:rPr>
        <w:t>board</w:t>
      </w:r>
      <w:r w:rsidRPr="00696262">
        <w:rPr>
          <w:rFonts w:eastAsia="Calibri" w:cs="Arial"/>
          <w:szCs w:val="24"/>
        </w:rPr>
        <w:t xml:space="preserve"> should have rules for the conduct of its meetings. Members should attend all meetings where possible, and the </w:t>
      </w:r>
      <w:r w:rsidR="00CF26B2" w:rsidRPr="00696262">
        <w:rPr>
          <w:rFonts w:eastAsia="Calibri" w:cs="Arial"/>
          <w:szCs w:val="24"/>
        </w:rPr>
        <w:t>board</w:t>
      </w:r>
      <w:r w:rsidRPr="00696262">
        <w:rPr>
          <w:rFonts w:eastAsia="Calibri" w:cs="Arial"/>
          <w:szCs w:val="24"/>
        </w:rPr>
        <w:t xml:space="preserve"> must establish the number and category of members constituting a quorum. </w:t>
      </w:r>
    </w:p>
    <w:p w:rsidR="005816F8" w:rsidRPr="00696262" w:rsidRDefault="005816F8" w:rsidP="0075282B">
      <w:pPr>
        <w:pStyle w:val="ListParagraph"/>
        <w:numPr>
          <w:ilvl w:val="0"/>
          <w:numId w:val="13"/>
        </w:numPr>
        <w:spacing w:afterLines="80" w:after="192"/>
        <w:ind w:right="-46"/>
        <w:jc w:val="both"/>
        <w:rPr>
          <w:rFonts w:eastAsia="Calibri" w:cs="Arial"/>
          <w:szCs w:val="24"/>
        </w:rPr>
      </w:pPr>
      <w:r w:rsidRPr="00696262">
        <w:rPr>
          <w:rFonts w:eastAsia="Calibri" w:cs="Arial"/>
          <w:szCs w:val="24"/>
        </w:rPr>
        <w:t xml:space="preserve">There should be a presumption of openness and engagement, with all matters open to discussion by the whole </w:t>
      </w:r>
      <w:r w:rsidR="00CF26B2" w:rsidRPr="00696262">
        <w:rPr>
          <w:rFonts w:eastAsia="Calibri" w:cs="Arial"/>
          <w:szCs w:val="24"/>
        </w:rPr>
        <w:t>board</w:t>
      </w:r>
      <w:r w:rsidRPr="00696262">
        <w:rPr>
          <w:rFonts w:eastAsia="Calibri" w:cs="Arial"/>
          <w:szCs w:val="24"/>
        </w:rPr>
        <w:t>. Occasionally</w:t>
      </w:r>
      <w:r w:rsidR="000E7AC6">
        <w:rPr>
          <w:rFonts w:eastAsia="Calibri" w:cs="Arial"/>
          <w:szCs w:val="24"/>
        </w:rPr>
        <w:t>,</w:t>
      </w:r>
      <w:r w:rsidRPr="00696262">
        <w:rPr>
          <w:rFonts w:eastAsia="Calibri" w:cs="Arial"/>
          <w:szCs w:val="24"/>
        </w:rPr>
        <w:t xml:space="preserve"> there will be matters </w:t>
      </w:r>
      <w:r w:rsidRPr="00696262">
        <w:rPr>
          <w:rFonts w:eastAsia="Calibri" w:cs="Arial"/>
          <w:szCs w:val="24"/>
        </w:rPr>
        <w:lastRenderedPageBreak/>
        <w:t xml:space="preserve">where specific </w:t>
      </w:r>
      <w:r w:rsidR="00035E37">
        <w:rPr>
          <w:rFonts w:eastAsia="Calibri" w:cs="Arial"/>
          <w:szCs w:val="24"/>
        </w:rPr>
        <w:t xml:space="preserve">board members </w:t>
      </w:r>
      <w:r w:rsidRPr="00696262">
        <w:rPr>
          <w:rFonts w:eastAsia="Calibri" w:cs="Arial"/>
          <w:szCs w:val="24"/>
        </w:rPr>
        <w:t>should not be party to discussions; these should be dealt with either by ‘conflict of interest’ declarations, or by enforcing agreed policy on the confidentiality of business.</w:t>
      </w:r>
    </w:p>
    <w:p w:rsidR="005816F8" w:rsidRPr="00696262" w:rsidRDefault="005816F8" w:rsidP="0075282B">
      <w:pPr>
        <w:pStyle w:val="ListParagraph"/>
        <w:numPr>
          <w:ilvl w:val="0"/>
          <w:numId w:val="13"/>
        </w:numPr>
        <w:spacing w:afterLines="80" w:after="192"/>
        <w:ind w:right="-46"/>
        <w:jc w:val="both"/>
        <w:rPr>
          <w:rFonts w:eastAsia="Calibri" w:cs="Arial"/>
          <w:szCs w:val="24"/>
        </w:rPr>
      </w:pPr>
      <w:r w:rsidRPr="00696262">
        <w:rPr>
          <w:rFonts w:eastAsia="Calibri" w:cs="Arial"/>
          <w:szCs w:val="24"/>
        </w:rPr>
        <w:t xml:space="preserve">The </w:t>
      </w:r>
      <w:r w:rsidR="00CF26B2" w:rsidRPr="00696262">
        <w:rPr>
          <w:rFonts w:eastAsia="Calibri" w:cs="Arial"/>
          <w:szCs w:val="24"/>
        </w:rPr>
        <w:t>board</w:t>
      </w:r>
      <w:r w:rsidRPr="00696262">
        <w:rPr>
          <w:rFonts w:eastAsia="Calibri" w:cs="Arial"/>
          <w:szCs w:val="24"/>
        </w:rPr>
        <w:t xml:space="preserve"> may delegate some of its activ</w:t>
      </w:r>
      <w:r w:rsidR="00964095" w:rsidRPr="00696262">
        <w:rPr>
          <w:rFonts w:eastAsia="Calibri" w:cs="Arial"/>
          <w:szCs w:val="24"/>
        </w:rPr>
        <w:t>ities to committees and/or the c</w:t>
      </w:r>
      <w:r w:rsidRPr="00696262">
        <w:rPr>
          <w:rFonts w:eastAsia="Calibri" w:cs="Arial"/>
          <w:szCs w:val="24"/>
        </w:rPr>
        <w:t>hai</w:t>
      </w:r>
      <w:r w:rsidR="00B23EA6">
        <w:rPr>
          <w:rFonts w:eastAsia="Calibri" w:cs="Arial"/>
          <w:szCs w:val="24"/>
        </w:rPr>
        <w:t>r</w:t>
      </w:r>
      <w:r w:rsidR="00696262">
        <w:rPr>
          <w:rFonts w:eastAsia="Calibri" w:cs="Arial"/>
          <w:szCs w:val="24"/>
        </w:rPr>
        <w:t xml:space="preserve"> or chief executive</w:t>
      </w:r>
      <w:r w:rsidR="003D4D83">
        <w:rPr>
          <w:rFonts w:eastAsia="Calibri" w:cs="Arial"/>
          <w:szCs w:val="24"/>
        </w:rPr>
        <w:t xml:space="preserve"> </w:t>
      </w:r>
      <w:r w:rsidRPr="00696262">
        <w:rPr>
          <w:rFonts w:eastAsia="Calibri" w:cs="Arial"/>
          <w:szCs w:val="24"/>
        </w:rPr>
        <w:t xml:space="preserve">but should agree a formal schedule of matters reserved for collective decision. </w:t>
      </w:r>
    </w:p>
    <w:p w:rsidR="005816F8" w:rsidRPr="00696262" w:rsidRDefault="005816F8" w:rsidP="0075282B">
      <w:pPr>
        <w:pStyle w:val="ListParagraph"/>
        <w:numPr>
          <w:ilvl w:val="0"/>
          <w:numId w:val="13"/>
        </w:numPr>
        <w:spacing w:afterLines="80" w:after="192"/>
        <w:ind w:right="-46"/>
        <w:jc w:val="both"/>
        <w:rPr>
          <w:rFonts w:eastAsia="Calibri" w:cs="Arial"/>
          <w:szCs w:val="24"/>
        </w:rPr>
      </w:pPr>
      <w:r w:rsidRPr="00696262">
        <w:rPr>
          <w:rFonts w:eastAsia="Calibri" w:cs="Arial"/>
          <w:szCs w:val="24"/>
        </w:rPr>
        <w:t>A</w:t>
      </w:r>
      <w:r w:rsidR="00B23EA6">
        <w:rPr>
          <w:rFonts w:eastAsia="Calibri" w:cs="Arial"/>
          <w:szCs w:val="24"/>
        </w:rPr>
        <w:t>s</w:t>
      </w:r>
      <w:r w:rsidRPr="00696262">
        <w:rPr>
          <w:rFonts w:eastAsia="Calibri" w:cs="Arial"/>
          <w:szCs w:val="24"/>
        </w:rPr>
        <w:t xml:space="preserve"> a minimum</w:t>
      </w:r>
      <w:r w:rsidR="00B23EA6">
        <w:rPr>
          <w:rFonts w:eastAsia="Calibri" w:cs="Arial"/>
          <w:szCs w:val="24"/>
        </w:rPr>
        <w:t>,</w:t>
      </w:r>
      <w:r w:rsidRPr="00696262">
        <w:rPr>
          <w:rFonts w:eastAsia="Calibri" w:cs="Arial"/>
          <w:szCs w:val="24"/>
        </w:rPr>
        <w:t xml:space="preserve"> this should include final decisions on:</w:t>
      </w:r>
    </w:p>
    <w:p w:rsidR="005816F8" w:rsidRPr="00804283" w:rsidRDefault="00676764" w:rsidP="0075282B">
      <w:pPr>
        <w:pStyle w:val="ListParagraph"/>
        <w:numPr>
          <w:ilvl w:val="0"/>
          <w:numId w:val="14"/>
        </w:numPr>
        <w:spacing w:afterLines="80" w:after="192"/>
        <w:ind w:right="-46"/>
        <w:jc w:val="both"/>
        <w:rPr>
          <w:rFonts w:eastAsia="Calibri" w:cs="Arial"/>
          <w:szCs w:val="24"/>
          <w:lang w:val="en-US"/>
        </w:rPr>
      </w:pPr>
      <w:r>
        <w:rPr>
          <w:rFonts w:eastAsia="Calibri" w:cs="Arial"/>
          <w:szCs w:val="24"/>
          <w:lang w:val="en-US"/>
        </w:rPr>
        <w:t>v</w:t>
      </w:r>
      <w:r w:rsidR="005816F8" w:rsidRPr="00804283">
        <w:rPr>
          <w:rFonts w:eastAsia="Calibri" w:cs="Arial"/>
          <w:szCs w:val="24"/>
          <w:lang w:val="en-US"/>
        </w:rPr>
        <w:t xml:space="preserve">ision, mission and strategy. </w:t>
      </w:r>
    </w:p>
    <w:p w:rsidR="005816F8" w:rsidRPr="00804283" w:rsidRDefault="00676764" w:rsidP="0075282B">
      <w:pPr>
        <w:pStyle w:val="ListParagraph"/>
        <w:numPr>
          <w:ilvl w:val="0"/>
          <w:numId w:val="14"/>
        </w:numPr>
        <w:spacing w:afterLines="80" w:after="192"/>
        <w:ind w:right="-46"/>
        <w:jc w:val="both"/>
        <w:rPr>
          <w:rFonts w:eastAsia="Calibri" w:cs="Arial"/>
          <w:szCs w:val="24"/>
          <w:lang w:val="en-US"/>
        </w:rPr>
      </w:pPr>
      <w:r>
        <w:rPr>
          <w:rFonts w:eastAsia="Calibri" w:cs="Arial"/>
          <w:szCs w:val="24"/>
          <w:lang w:val="en-US"/>
        </w:rPr>
        <w:t>t</w:t>
      </w:r>
      <w:r w:rsidR="005816F8" w:rsidRPr="00804283">
        <w:rPr>
          <w:rFonts w:eastAsia="Calibri" w:cs="Arial"/>
          <w:szCs w:val="24"/>
          <w:lang w:val="en-US"/>
        </w:rPr>
        <w:t xml:space="preserve">he review and approval of the </w:t>
      </w:r>
      <w:r w:rsidR="002B7D57" w:rsidRPr="00804283">
        <w:rPr>
          <w:rFonts w:eastAsia="Calibri" w:cs="Arial"/>
          <w:szCs w:val="24"/>
          <w:lang w:val="en-US"/>
        </w:rPr>
        <w:t>provider</w:t>
      </w:r>
      <w:r w:rsidR="005816F8" w:rsidRPr="00804283">
        <w:rPr>
          <w:rFonts w:eastAsia="Calibri" w:cs="Arial"/>
          <w:szCs w:val="24"/>
          <w:lang w:val="en-US"/>
        </w:rPr>
        <w:t>’s annual revenue and capital budgets and cash forecasts together with its audited financial statements.</w:t>
      </w:r>
    </w:p>
    <w:p w:rsidR="0010677D" w:rsidRPr="00696262" w:rsidRDefault="00676764" w:rsidP="0075282B">
      <w:pPr>
        <w:pStyle w:val="ListParagraph"/>
        <w:numPr>
          <w:ilvl w:val="0"/>
          <w:numId w:val="14"/>
        </w:numPr>
        <w:spacing w:afterLines="80" w:after="192"/>
        <w:ind w:right="-46"/>
        <w:jc w:val="both"/>
        <w:rPr>
          <w:rFonts w:eastAsia="Calibri" w:cs="Arial"/>
          <w:szCs w:val="24"/>
          <w:lang w:val="en-US"/>
        </w:rPr>
      </w:pPr>
      <w:r>
        <w:rPr>
          <w:rFonts w:eastAsia="Calibri" w:cs="Arial"/>
          <w:szCs w:val="24"/>
          <w:lang w:val="en-US"/>
        </w:rPr>
        <w:t>t</w:t>
      </w:r>
      <w:r w:rsidR="005816F8" w:rsidRPr="00696262">
        <w:rPr>
          <w:rFonts w:eastAsia="Calibri" w:cs="Arial"/>
          <w:szCs w:val="24"/>
          <w:lang w:val="en-US"/>
        </w:rPr>
        <w:t>he appointment and (</w:t>
      </w:r>
      <w:r w:rsidR="0010677D" w:rsidRPr="00696262">
        <w:rPr>
          <w:rFonts w:eastAsia="Calibri" w:cs="Arial"/>
          <w:szCs w:val="24"/>
          <w:lang w:val="en-US"/>
        </w:rPr>
        <w:t xml:space="preserve">if necessary) dismissal </w:t>
      </w:r>
      <w:r w:rsidR="00696262" w:rsidRPr="00696262">
        <w:rPr>
          <w:rFonts w:eastAsia="Calibri" w:cs="Arial"/>
          <w:szCs w:val="24"/>
          <w:lang w:val="en-US"/>
        </w:rPr>
        <w:t>and re</w:t>
      </w:r>
      <w:r w:rsidR="003917D7">
        <w:rPr>
          <w:rFonts w:eastAsia="Calibri" w:cs="Arial"/>
          <w:szCs w:val="24"/>
          <w:lang w:val="en-US"/>
        </w:rPr>
        <w:t>muner</w:t>
      </w:r>
      <w:r w:rsidR="00696262" w:rsidRPr="00696262">
        <w:rPr>
          <w:rFonts w:eastAsia="Calibri" w:cs="Arial"/>
          <w:szCs w:val="24"/>
          <w:lang w:val="en-US"/>
        </w:rPr>
        <w:t xml:space="preserve">ation </w:t>
      </w:r>
      <w:r w:rsidR="0010677D" w:rsidRPr="00696262">
        <w:rPr>
          <w:rFonts w:eastAsia="Calibri" w:cs="Arial"/>
          <w:szCs w:val="24"/>
          <w:lang w:val="en-US"/>
        </w:rPr>
        <w:t xml:space="preserve">of the </w:t>
      </w:r>
      <w:r w:rsidR="0061070C" w:rsidRPr="00696262">
        <w:rPr>
          <w:rFonts w:eastAsia="Calibri" w:cs="Arial"/>
          <w:szCs w:val="24"/>
          <w:lang w:val="en-US"/>
        </w:rPr>
        <w:t>chief executive</w:t>
      </w:r>
      <w:r>
        <w:rPr>
          <w:rFonts w:eastAsia="Calibri" w:cs="Arial"/>
          <w:szCs w:val="24"/>
          <w:lang w:val="en-US"/>
        </w:rPr>
        <w:t xml:space="preserve"> and</w:t>
      </w:r>
      <w:r w:rsidR="0010677D" w:rsidRPr="00696262">
        <w:rPr>
          <w:rFonts w:eastAsia="Calibri" w:cs="Arial"/>
          <w:szCs w:val="24"/>
          <w:lang w:val="en-US"/>
        </w:rPr>
        <w:t xml:space="preserve"> </w:t>
      </w:r>
      <w:r w:rsidR="00964095" w:rsidRPr="00696262">
        <w:rPr>
          <w:rFonts w:eastAsia="Calibri" w:cs="Arial"/>
          <w:szCs w:val="24"/>
          <w:lang w:val="en-US"/>
        </w:rPr>
        <w:t>s</w:t>
      </w:r>
      <w:r w:rsidR="0010677D" w:rsidRPr="00696262">
        <w:rPr>
          <w:rFonts w:eastAsia="Calibri" w:cs="Arial"/>
          <w:szCs w:val="24"/>
          <w:lang w:val="en-US"/>
        </w:rPr>
        <w:t xml:space="preserve">enior </w:t>
      </w:r>
      <w:r w:rsidR="00696262" w:rsidRPr="00696262">
        <w:rPr>
          <w:rFonts w:eastAsia="Calibri" w:cs="Arial"/>
          <w:szCs w:val="24"/>
          <w:lang w:val="en-US"/>
        </w:rPr>
        <w:t>leaders</w:t>
      </w:r>
      <w:r w:rsidR="005816F8" w:rsidRPr="00696262">
        <w:rPr>
          <w:rFonts w:eastAsia="Calibri" w:cs="Arial"/>
          <w:szCs w:val="24"/>
          <w:lang w:val="en-US"/>
        </w:rPr>
        <w:t>.</w:t>
      </w:r>
    </w:p>
    <w:p w:rsidR="00221EF9" w:rsidRPr="00696262" w:rsidRDefault="005816F8" w:rsidP="0075282B">
      <w:pPr>
        <w:pStyle w:val="ListParagraph"/>
        <w:numPr>
          <w:ilvl w:val="0"/>
          <w:numId w:val="15"/>
        </w:numPr>
        <w:spacing w:afterLines="80" w:after="192"/>
        <w:ind w:right="-46"/>
        <w:jc w:val="both"/>
        <w:rPr>
          <w:rFonts w:eastAsia="Calibri" w:cs="Arial"/>
          <w:szCs w:val="24"/>
        </w:rPr>
      </w:pPr>
      <w:r w:rsidRPr="00696262">
        <w:rPr>
          <w:rFonts w:eastAsia="Calibri" w:cs="Arial"/>
          <w:szCs w:val="24"/>
        </w:rPr>
        <w:t xml:space="preserve">The </w:t>
      </w:r>
      <w:r w:rsidR="00CF26B2" w:rsidRPr="00696262">
        <w:rPr>
          <w:rFonts w:eastAsia="Calibri" w:cs="Arial"/>
          <w:szCs w:val="24"/>
        </w:rPr>
        <w:t>board</w:t>
      </w:r>
      <w:r w:rsidRPr="00696262">
        <w:rPr>
          <w:rFonts w:eastAsia="Calibri" w:cs="Arial"/>
          <w:szCs w:val="24"/>
        </w:rPr>
        <w:t xml:space="preserve"> should determine in writing the terms of reference, membership and delegated authority of all committees and set clear arrangements for their reporting </w:t>
      </w:r>
      <w:r w:rsidR="00696262" w:rsidRPr="00696262">
        <w:rPr>
          <w:rFonts w:eastAsia="Calibri" w:cs="Arial"/>
          <w:szCs w:val="24"/>
        </w:rPr>
        <w:t>back</w:t>
      </w:r>
      <w:r w:rsidR="000A504D">
        <w:rPr>
          <w:rFonts w:eastAsia="Calibri" w:cs="Arial"/>
          <w:szCs w:val="24"/>
        </w:rPr>
        <w:t>; this shoul</w:t>
      </w:r>
      <w:r w:rsidR="003A3BF9">
        <w:rPr>
          <w:rFonts w:eastAsia="Calibri" w:cs="Arial"/>
          <w:szCs w:val="24"/>
        </w:rPr>
        <w:t>d</w:t>
      </w:r>
      <w:r w:rsidR="00077BF5" w:rsidRPr="00696262">
        <w:rPr>
          <w:rFonts w:eastAsia="Calibri" w:cs="Arial"/>
          <w:szCs w:val="24"/>
        </w:rPr>
        <w:t xml:space="preserve"> be approved on an annual</w:t>
      </w:r>
      <w:r w:rsidR="0010677D" w:rsidRPr="00696262">
        <w:rPr>
          <w:rFonts w:eastAsia="Calibri" w:cs="Arial"/>
          <w:szCs w:val="24"/>
        </w:rPr>
        <w:t xml:space="preserve"> basis</w:t>
      </w:r>
      <w:r w:rsidRPr="00696262">
        <w:rPr>
          <w:rFonts w:eastAsia="Calibri" w:cs="Arial"/>
          <w:szCs w:val="24"/>
        </w:rPr>
        <w:t>.</w:t>
      </w:r>
    </w:p>
    <w:p w:rsidR="005816F8" w:rsidRPr="00922101" w:rsidRDefault="005816F8" w:rsidP="00B9008B">
      <w:pPr>
        <w:spacing w:afterLines="80" w:after="192"/>
        <w:ind w:left="0" w:right="-46" w:firstLine="0"/>
        <w:jc w:val="both"/>
        <w:rPr>
          <w:rFonts w:eastAsia="Calibri" w:cs="Arial"/>
          <w:b/>
          <w:color w:val="7030A0"/>
          <w:szCs w:val="24"/>
        </w:rPr>
      </w:pPr>
      <w:r w:rsidRPr="00922101">
        <w:rPr>
          <w:rFonts w:eastAsia="Calibri" w:cs="Arial"/>
          <w:b/>
          <w:color w:val="7030A0"/>
          <w:szCs w:val="24"/>
        </w:rPr>
        <w:t xml:space="preserve">Remuneration of Senior Post Holders </w:t>
      </w:r>
    </w:p>
    <w:p w:rsidR="003D4D83" w:rsidRPr="003D4D83" w:rsidRDefault="003D4D83" w:rsidP="0075282B">
      <w:pPr>
        <w:pStyle w:val="ListParagraph"/>
        <w:numPr>
          <w:ilvl w:val="0"/>
          <w:numId w:val="15"/>
        </w:numPr>
        <w:autoSpaceDE w:val="0"/>
        <w:autoSpaceDN w:val="0"/>
        <w:adjustRightInd w:val="0"/>
        <w:spacing w:after="0"/>
        <w:rPr>
          <w:rFonts w:cs="Arial"/>
          <w:bCs/>
          <w:szCs w:val="24"/>
        </w:rPr>
      </w:pPr>
      <w:r w:rsidRPr="003D4D83">
        <w:rPr>
          <w:rFonts w:cs="Arial"/>
          <w:bCs/>
          <w:szCs w:val="24"/>
        </w:rPr>
        <w:t>The board should satisfy itself that company remuneration and workforce policies and practices promote its long-term success and are aligned with its strategy and</w:t>
      </w:r>
      <w:r>
        <w:rPr>
          <w:rFonts w:cs="Arial"/>
          <w:bCs/>
          <w:szCs w:val="24"/>
        </w:rPr>
        <w:t xml:space="preserve"> </w:t>
      </w:r>
      <w:r w:rsidRPr="003D4D83">
        <w:rPr>
          <w:rFonts w:cs="Arial"/>
          <w:bCs/>
          <w:szCs w:val="24"/>
        </w:rPr>
        <w:t>values.</w:t>
      </w:r>
    </w:p>
    <w:p w:rsidR="003D4D83" w:rsidRPr="003D4D83" w:rsidRDefault="003D4D83" w:rsidP="0075282B">
      <w:pPr>
        <w:pStyle w:val="ListParagraph"/>
        <w:numPr>
          <w:ilvl w:val="0"/>
          <w:numId w:val="15"/>
        </w:numPr>
        <w:autoSpaceDE w:val="0"/>
        <w:autoSpaceDN w:val="0"/>
        <w:adjustRightInd w:val="0"/>
        <w:spacing w:after="0"/>
        <w:rPr>
          <w:rFonts w:cs="Arial"/>
          <w:bCs/>
          <w:szCs w:val="24"/>
        </w:rPr>
      </w:pPr>
      <w:r w:rsidRPr="003D4D83">
        <w:rPr>
          <w:rFonts w:cs="Arial"/>
          <w:bCs/>
          <w:szCs w:val="24"/>
        </w:rPr>
        <w:t>A formal and transparent procedure for determining director and senior</w:t>
      </w:r>
    </w:p>
    <w:p w:rsidR="003D4D83" w:rsidRPr="003D4D83" w:rsidRDefault="003D4D83" w:rsidP="003D4D83">
      <w:pPr>
        <w:pStyle w:val="ListParagraph"/>
        <w:autoSpaceDE w:val="0"/>
        <w:autoSpaceDN w:val="0"/>
        <w:adjustRightInd w:val="0"/>
        <w:spacing w:after="0"/>
        <w:ind w:firstLine="0"/>
        <w:rPr>
          <w:rFonts w:cs="Arial"/>
          <w:bCs/>
          <w:szCs w:val="24"/>
        </w:rPr>
      </w:pPr>
      <w:r w:rsidRPr="003D4D83">
        <w:rPr>
          <w:rFonts w:cs="Arial"/>
          <w:bCs/>
          <w:szCs w:val="24"/>
        </w:rPr>
        <w:t>management remuneration should be established. Performance-related elements should be clear, stretching, rigorously applied and aligned to the successful delivery of the strategy.</w:t>
      </w:r>
    </w:p>
    <w:p w:rsidR="003D4D83" w:rsidRPr="003D4D83" w:rsidRDefault="003D4D83" w:rsidP="0075282B">
      <w:pPr>
        <w:pStyle w:val="ListParagraph"/>
        <w:numPr>
          <w:ilvl w:val="0"/>
          <w:numId w:val="15"/>
        </w:numPr>
        <w:autoSpaceDE w:val="0"/>
        <w:autoSpaceDN w:val="0"/>
        <w:adjustRightInd w:val="0"/>
        <w:spacing w:after="0"/>
        <w:rPr>
          <w:rFonts w:cs="Arial"/>
          <w:bCs/>
          <w:szCs w:val="24"/>
        </w:rPr>
      </w:pPr>
      <w:r w:rsidRPr="003D4D83">
        <w:rPr>
          <w:rFonts w:cs="Arial"/>
          <w:bCs/>
          <w:szCs w:val="24"/>
        </w:rPr>
        <w:t>The board should exercise independent judgement and discretion when</w:t>
      </w:r>
    </w:p>
    <w:p w:rsidR="003D4D83" w:rsidRPr="003D4D83" w:rsidRDefault="003D4D83" w:rsidP="003D4D83">
      <w:pPr>
        <w:pStyle w:val="ListParagraph"/>
        <w:autoSpaceDE w:val="0"/>
        <w:autoSpaceDN w:val="0"/>
        <w:adjustRightInd w:val="0"/>
        <w:spacing w:after="0"/>
        <w:ind w:firstLine="0"/>
        <w:rPr>
          <w:rFonts w:cs="Arial"/>
          <w:bCs/>
          <w:szCs w:val="24"/>
        </w:rPr>
      </w:pPr>
      <w:r w:rsidRPr="003D4D83">
        <w:rPr>
          <w:rFonts w:cs="Arial"/>
          <w:bCs/>
          <w:szCs w:val="24"/>
        </w:rPr>
        <w:t>approving remuneration outcomes, taking account of company and individual performance, and wider circumstances. No director should be involved in deciding his or her own remuneration outcome.</w:t>
      </w:r>
    </w:p>
    <w:p w:rsidR="005816F8" w:rsidRPr="003D4D83" w:rsidRDefault="005816F8" w:rsidP="0075282B">
      <w:pPr>
        <w:pStyle w:val="ListParagraph"/>
        <w:numPr>
          <w:ilvl w:val="0"/>
          <w:numId w:val="15"/>
        </w:numPr>
        <w:spacing w:afterLines="80" w:after="192"/>
        <w:ind w:right="-46"/>
        <w:jc w:val="both"/>
        <w:rPr>
          <w:rFonts w:eastAsia="Calibri" w:cs="Arial"/>
          <w:szCs w:val="24"/>
        </w:rPr>
      </w:pPr>
      <w:r w:rsidRPr="003D4D83">
        <w:rPr>
          <w:rFonts w:eastAsia="Calibri" w:cs="Arial"/>
          <w:szCs w:val="24"/>
        </w:rPr>
        <w:t xml:space="preserve">Remuneration decisions should be informed by benchmarking data and by a recent performance appraisal. </w:t>
      </w:r>
      <w:r w:rsidR="00696262" w:rsidRPr="003D4D83">
        <w:rPr>
          <w:rFonts w:eastAsia="Calibri" w:cs="Arial"/>
          <w:szCs w:val="24"/>
        </w:rPr>
        <w:t>Consideration should be given to what is happening around public sector chief executive pay and</w:t>
      </w:r>
      <w:r w:rsidR="003D4D83" w:rsidRPr="003D4D83">
        <w:rPr>
          <w:rFonts w:eastAsia="Calibri" w:cs="Arial"/>
          <w:szCs w:val="24"/>
        </w:rPr>
        <w:t xml:space="preserve"> rules</w:t>
      </w:r>
      <w:r w:rsidR="005904D0">
        <w:rPr>
          <w:rFonts w:eastAsia="Calibri" w:cs="Arial"/>
          <w:szCs w:val="24"/>
        </w:rPr>
        <w:t>,</w:t>
      </w:r>
      <w:r w:rsidR="00696262" w:rsidRPr="003D4D83">
        <w:rPr>
          <w:rFonts w:eastAsia="Calibri" w:cs="Arial"/>
          <w:szCs w:val="24"/>
        </w:rPr>
        <w:t xml:space="preserve"> public accountability</w:t>
      </w:r>
      <w:r w:rsidR="003D4D83" w:rsidRPr="003D4D83">
        <w:rPr>
          <w:rFonts w:eastAsia="Calibri" w:cs="Arial"/>
          <w:szCs w:val="24"/>
        </w:rPr>
        <w:t xml:space="preserve"> and disclosure</w:t>
      </w:r>
      <w:r w:rsidR="00696262" w:rsidRPr="003D4D83">
        <w:rPr>
          <w:rFonts w:eastAsia="Calibri" w:cs="Arial"/>
          <w:szCs w:val="24"/>
        </w:rPr>
        <w:t>.</w:t>
      </w:r>
    </w:p>
    <w:p w:rsidR="00922101" w:rsidRDefault="005816F8" w:rsidP="0075282B">
      <w:pPr>
        <w:pStyle w:val="ListParagraph"/>
        <w:numPr>
          <w:ilvl w:val="0"/>
          <w:numId w:val="16"/>
        </w:numPr>
        <w:spacing w:afterLines="80" w:after="192"/>
        <w:ind w:right="-46"/>
        <w:jc w:val="both"/>
        <w:rPr>
          <w:rFonts w:eastAsia="Calibri" w:cs="Arial"/>
          <w:szCs w:val="24"/>
        </w:rPr>
      </w:pPr>
      <w:r w:rsidRPr="003D4D83">
        <w:rPr>
          <w:rFonts w:eastAsia="Calibri" w:cs="Arial"/>
          <w:szCs w:val="24"/>
        </w:rPr>
        <w:t xml:space="preserve">Where severance payments are under consideration, advice should be taken from the external auditor to ascertain the legitimacy of any proposed payment. </w:t>
      </w:r>
      <w:r w:rsidR="00676764">
        <w:rPr>
          <w:rFonts w:eastAsia="Calibri" w:cs="Arial"/>
          <w:szCs w:val="24"/>
        </w:rPr>
        <w:t>R</w:t>
      </w:r>
      <w:r w:rsidRPr="003D4D83">
        <w:rPr>
          <w:rFonts w:eastAsia="Calibri" w:cs="Arial"/>
          <w:szCs w:val="24"/>
        </w:rPr>
        <w:t xml:space="preserve">eports on matters to do with remuneration and severance should provide sufficient detail to enable the full </w:t>
      </w:r>
      <w:r w:rsidR="00CF26B2" w:rsidRPr="003D4D83">
        <w:rPr>
          <w:rFonts w:eastAsia="Calibri" w:cs="Arial"/>
          <w:szCs w:val="24"/>
        </w:rPr>
        <w:t>board</w:t>
      </w:r>
      <w:r w:rsidRPr="003D4D83">
        <w:rPr>
          <w:rFonts w:eastAsia="Calibri" w:cs="Arial"/>
          <w:szCs w:val="24"/>
        </w:rPr>
        <w:t xml:space="preserve"> to satisfy itself</w:t>
      </w:r>
      <w:r w:rsidR="00676764">
        <w:rPr>
          <w:rFonts w:eastAsia="Calibri" w:cs="Arial"/>
          <w:szCs w:val="24"/>
        </w:rPr>
        <w:t>.</w:t>
      </w:r>
      <w:r w:rsidRPr="003D4D83">
        <w:rPr>
          <w:rFonts w:eastAsia="Calibri" w:cs="Arial"/>
          <w:szCs w:val="24"/>
        </w:rPr>
        <w:t xml:space="preserve"> </w:t>
      </w:r>
    </w:p>
    <w:p w:rsidR="00E262D1" w:rsidRDefault="00E262D1" w:rsidP="00E262D1">
      <w:pPr>
        <w:spacing w:afterLines="80" w:after="192"/>
        <w:ind w:right="-46"/>
        <w:jc w:val="both"/>
        <w:rPr>
          <w:rFonts w:eastAsia="Calibri" w:cs="Arial"/>
          <w:b/>
          <w:color w:val="7030A0"/>
          <w:szCs w:val="24"/>
        </w:rPr>
      </w:pPr>
      <w:r w:rsidRPr="00E262D1">
        <w:rPr>
          <w:rFonts w:eastAsia="Calibri" w:cs="Arial"/>
          <w:b/>
          <w:color w:val="7030A0"/>
          <w:szCs w:val="24"/>
        </w:rPr>
        <w:t>Induction and Training and Development</w:t>
      </w:r>
    </w:p>
    <w:p w:rsidR="00E262D1" w:rsidRPr="00E262D1" w:rsidRDefault="00E262D1" w:rsidP="00E262D1">
      <w:pPr>
        <w:pStyle w:val="ListParagraph"/>
        <w:numPr>
          <w:ilvl w:val="0"/>
          <w:numId w:val="21"/>
        </w:numPr>
        <w:spacing w:afterLines="80" w:after="192"/>
        <w:ind w:right="-46"/>
        <w:jc w:val="both"/>
        <w:rPr>
          <w:rFonts w:eastAsia="Calibri" w:cs="Arial"/>
          <w:color w:val="7030A0"/>
          <w:szCs w:val="24"/>
        </w:rPr>
      </w:pPr>
      <w:r w:rsidRPr="00E262D1">
        <w:rPr>
          <w:rFonts w:eastAsia="Calibri" w:cs="Arial"/>
          <w:color w:val="000000" w:themeColor="text1"/>
          <w:szCs w:val="24"/>
        </w:rPr>
        <w:t>The</w:t>
      </w:r>
      <w:r>
        <w:rPr>
          <w:rFonts w:eastAsia="Calibri" w:cs="Arial"/>
          <w:color w:val="000000" w:themeColor="text1"/>
          <w:szCs w:val="24"/>
        </w:rPr>
        <w:t xml:space="preserve"> company secretary or equivalent should ensure board members have an induction to both corporate governance and the business.</w:t>
      </w:r>
    </w:p>
    <w:p w:rsidR="00E262D1" w:rsidRPr="00E262D1" w:rsidRDefault="00E262D1" w:rsidP="00E262D1">
      <w:pPr>
        <w:pStyle w:val="ListParagraph"/>
        <w:numPr>
          <w:ilvl w:val="0"/>
          <w:numId w:val="21"/>
        </w:numPr>
        <w:spacing w:afterLines="80" w:after="192"/>
        <w:ind w:right="-46"/>
        <w:jc w:val="both"/>
        <w:rPr>
          <w:rFonts w:eastAsia="Calibri" w:cs="Arial"/>
          <w:szCs w:val="24"/>
        </w:rPr>
      </w:pPr>
      <w:r w:rsidRPr="00E262D1">
        <w:rPr>
          <w:rFonts w:eastAsia="Calibri" w:cs="Arial"/>
          <w:szCs w:val="24"/>
        </w:rPr>
        <w:t xml:space="preserve">Ongoing training should be provided for board members that cover their statutory responsibilities and areas such as safeguarding and prevent. </w:t>
      </w:r>
    </w:p>
    <w:p w:rsidR="00922101" w:rsidRPr="00DB175A" w:rsidRDefault="00DB175A" w:rsidP="00D83879">
      <w:pPr>
        <w:ind w:left="0" w:right="-46" w:firstLine="0"/>
        <w:jc w:val="both"/>
        <w:rPr>
          <w:rFonts w:eastAsia="Calibri" w:cs="Arial"/>
          <w:b/>
          <w:color w:val="7030A0"/>
          <w:szCs w:val="24"/>
        </w:rPr>
      </w:pPr>
      <w:r>
        <w:rPr>
          <w:rFonts w:eastAsia="Calibri" w:cs="Arial"/>
          <w:b/>
          <w:color w:val="7030A0"/>
          <w:szCs w:val="24"/>
        </w:rPr>
        <w:t xml:space="preserve">Governance </w:t>
      </w:r>
      <w:r w:rsidR="003D4D83" w:rsidRPr="00DB175A">
        <w:rPr>
          <w:rFonts w:eastAsia="Calibri" w:cs="Arial"/>
          <w:b/>
          <w:color w:val="7030A0"/>
          <w:szCs w:val="24"/>
        </w:rPr>
        <w:t>Review</w:t>
      </w:r>
    </w:p>
    <w:p w:rsidR="003D4D83" w:rsidRPr="003D4D83" w:rsidRDefault="003D4D83" w:rsidP="0075282B">
      <w:pPr>
        <w:pStyle w:val="ListParagraph"/>
        <w:numPr>
          <w:ilvl w:val="0"/>
          <w:numId w:val="13"/>
        </w:numPr>
        <w:spacing w:afterLines="80" w:after="192"/>
        <w:ind w:right="-46"/>
        <w:jc w:val="both"/>
        <w:rPr>
          <w:rFonts w:eastAsia="Calibri" w:cs="Arial"/>
          <w:color w:val="000000" w:themeColor="text1"/>
          <w:szCs w:val="24"/>
        </w:rPr>
      </w:pPr>
      <w:r w:rsidRPr="003D4D83">
        <w:rPr>
          <w:rFonts w:cs="Arial"/>
          <w:bCs/>
          <w:color w:val="000000" w:themeColor="text1"/>
          <w:szCs w:val="24"/>
        </w:rPr>
        <w:t xml:space="preserve">Regular evaluation of the board should </w:t>
      </w:r>
      <w:r w:rsidR="00C14D29">
        <w:rPr>
          <w:rFonts w:cs="Arial"/>
          <w:bCs/>
          <w:color w:val="000000" w:themeColor="text1"/>
          <w:szCs w:val="24"/>
        </w:rPr>
        <w:t xml:space="preserve">take into </w:t>
      </w:r>
      <w:r w:rsidRPr="003D4D83">
        <w:rPr>
          <w:rFonts w:cs="Arial"/>
          <w:bCs/>
          <w:color w:val="000000" w:themeColor="text1"/>
          <w:szCs w:val="24"/>
        </w:rPr>
        <w:t>consider</w:t>
      </w:r>
      <w:r w:rsidR="00C14D29">
        <w:rPr>
          <w:rFonts w:cs="Arial"/>
          <w:bCs/>
          <w:color w:val="000000" w:themeColor="text1"/>
          <w:szCs w:val="24"/>
        </w:rPr>
        <w:t>ation</w:t>
      </w:r>
      <w:r w:rsidRPr="003D4D83">
        <w:rPr>
          <w:rFonts w:cs="Arial"/>
          <w:bCs/>
          <w:color w:val="000000" w:themeColor="text1"/>
          <w:szCs w:val="24"/>
        </w:rPr>
        <w:t xml:space="preserve"> the balance of skills, experience, ind</w:t>
      </w:r>
      <w:bookmarkStart w:id="0" w:name="_GoBack"/>
      <w:bookmarkEnd w:id="0"/>
      <w:r w:rsidRPr="003D4D83">
        <w:rPr>
          <w:rFonts w:cs="Arial"/>
          <w:bCs/>
          <w:color w:val="000000" w:themeColor="text1"/>
          <w:szCs w:val="24"/>
        </w:rPr>
        <w:t>ependence and knowledge, diversity</w:t>
      </w:r>
      <w:r w:rsidR="00B262F5">
        <w:rPr>
          <w:rFonts w:cs="Arial"/>
          <w:bCs/>
          <w:color w:val="000000" w:themeColor="text1"/>
          <w:szCs w:val="24"/>
        </w:rPr>
        <w:t xml:space="preserve">, </w:t>
      </w:r>
      <w:r w:rsidR="00B262F5" w:rsidRPr="007F4EC1">
        <w:rPr>
          <w:rFonts w:cs="Arial"/>
          <w:bCs/>
          <w:color w:val="000000" w:themeColor="text1"/>
          <w:szCs w:val="24"/>
        </w:rPr>
        <w:t xml:space="preserve">all protected </w:t>
      </w:r>
      <w:r w:rsidR="00145AB1" w:rsidRPr="007F4EC1">
        <w:rPr>
          <w:rFonts w:cs="Arial"/>
          <w:bCs/>
          <w:color w:val="000000" w:themeColor="text1"/>
          <w:szCs w:val="24"/>
        </w:rPr>
        <w:t>characteristics</w:t>
      </w:r>
      <w:r w:rsidR="00B262F5" w:rsidRPr="007F4EC1">
        <w:rPr>
          <w:rFonts w:cs="Arial"/>
          <w:bCs/>
          <w:color w:val="000000" w:themeColor="text1"/>
          <w:szCs w:val="24"/>
        </w:rPr>
        <w:t xml:space="preserve">, </w:t>
      </w:r>
      <w:r w:rsidRPr="007F4EC1">
        <w:rPr>
          <w:rFonts w:cs="Arial"/>
          <w:bCs/>
          <w:color w:val="000000" w:themeColor="text1"/>
          <w:szCs w:val="24"/>
        </w:rPr>
        <w:t xml:space="preserve">and how effectively members work together to achieve objectives. </w:t>
      </w:r>
      <w:r w:rsidR="00145AB1" w:rsidRPr="007F4EC1">
        <w:rPr>
          <w:rFonts w:cs="Arial"/>
          <w:bCs/>
          <w:color w:val="000000" w:themeColor="text1"/>
          <w:szCs w:val="24"/>
        </w:rPr>
        <w:t xml:space="preserve">The board should consider having external quality assurance of </w:t>
      </w:r>
      <w:r w:rsidR="00145AB1" w:rsidRPr="007F4EC1">
        <w:rPr>
          <w:rFonts w:cs="Arial"/>
          <w:bCs/>
          <w:color w:val="000000" w:themeColor="text1"/>
          <w:szCs w:val="24"/>
        </w:rPr>
        <w:lastRenderedPageBreak/>
        <w:t>governance performance</w:t>
      </w:r>
      <w:r w:rsidR="00E008CC" w:rsidRPr="007F4EC1">
        <w:rPr>
          <w:rFonts w:cs="Arial"/>
          <w:bCs/>
          <w:color w:val="000000" w:themeColor="text1"/>
          <w:szCs w:val="24"/>
        </w:rPr>
        <w:t>.</w:t>
      </w:r>
      <w:r w:rsidR="00145AB1" w:rsidRPr="007F4EC1">
        <w:rPr>
          <w:rFonts w:cs="Arial"/>
          <w:bCs/>
          <w:color w:val="000000" w:themeColor="text1"/>
          <w:szCs w:val="24"/>
        </w:rPr>
        <w:t xml:space="preserve"> </w:t>
      </w:r>
      <w:r w:rsidRPr="007F4EC1">
        <w:rPr>
          <w:rFonts w:cs="Arial"/>
          <w:bCs/>
          <w:color w:val="000000" w:themeColor="text1"/>
          <w:szCs w:val="24"/>
        </w:rPr>
        <w:t>Indi</w:t>
      </w:r>
      <w:r w:rsidRPr="003D4D83">
        <w:rPr>
          <w:rFonts w:cs="Arial"/>
          <w:bCs/>
          <w:color w:val="000000" w:themeColor="text1"/>
          <w:szCs w:val="24"/>
        </w:rPr>
        <w:t>vidual evaluation should demonstrate whether</w:t>
      </w:r>
      <w:r>
        <w:rPr>
          <w:rFonts w:cs="Arial"/>
          <w:bCs/>
          <w:color w:val="000000" w:themeColor="text1"/>
          <w:szCs w:val="24"/>
        </w:rPr>
        <w:t xml:space="preserve"> </w:t>
      </w:r>
      <w:r w:rsidRPr="003D4D83">
        <w:rPr>
          <w:rFonts w:cs="Arial"/>
          <w:bCs/>
          <w:color w:val="000000" w:themeColor="text1"/>
          <w:szCs w:val="24"/>
        </w:rPr>
        <w:t>each director continues to contribute effectively.</w:t>
      </w:r>
      <w:r w:rsidR="00145AB1">
        <w:rPr>
          <w:rFonts w:cs="Arial"/>
          <w:bCs/>
          <w:color w:val="000000" w:themeColor="text1"/>
          <w:szCs w:val="24"/>
        </w:rPr>
        <w:t xml:space="preserve"> </w:t>
      </w:r>
    </w:p>
    <w:p w:rsidR="003D4D83" w:rsidRDefault="003D4D83" w:rsidP="00D83879">
      <w:pPr>
        <w:ind w:left="0" w:right="-46" w:firstLine="0"/>
        <w:jc w:val="both"/>
        <w:rPr>
          <w:rFonts w:eastAsia="Calibri" w:cs="Arial"/>
          <w:szCs w:val="24"/>
        </w:rPr>
      </w:pPr>
    </w:p>
    <w:p w:rsidR="00922101" w:rsidRDefault="00922101" w:rsidP="00D83879">
      <w:pPr>
        <w:ind w:left="0" w:right="-46" w:firstLine="0"/>
        <w:jc w:val="both"/>
        <w:rPr>
          <w:rFonts w:eastAsia="Calibri" w:cs="Arial"/>
          <w:szCs w:val="24"/>
        </w:rPr>
      </w:pPr>
    </w:p>
    <w:p w:rsidR="00922101" w:rsidRDefault="00922101" w:rsidP="00D83879">
      <w:pPr>
        <w:ind w:left="0" w:right="-46" w:firstLine="0"/>
        <w:jc w:val="both"/>
        <w:rPr>
          <w:rFonts w:eastAsia="Calibri" w:cs="Arial"/>
          <w:szCs w:val="24"/>
        </w:rPr>
      </w:pPr>
    </w:p>
    <w:p w:rsidR="00922101" w:rsidRDefault="00922101" w:rsidP="00D83879">
      <w:pPr>
        <w:ind w:left="0" w:right="-46" w:firstLine="0"/>
        <w:jc w:val="both"/>
        <w:rPr>
          <w:rFonts w:eastAsia="Calibri" w:cs="Arial"/>
          <w:szCs w:val="24"/>
        </w:rPr>
      </w:pPr>
    </w:p>
    <w:p w:rsidR="00922101" w:rsidRDefault="00922101" w:rsidP="00D83879">
      <w:pPr>
        <w:ind w:left="0" w:right="-46" w:firstLine="0"/>
        <w:jc w:val="both"/>
        <w:rPr>
          <w:rFonts w:eastAsia="Calibri" w:cs="Arial"/>
          <w:szCs w:val="24"/>
        </w:rPr>
      </w:pPr>
    </w:p>
    <w:p w:rsidR="00922101" w:rsidRDefault="00922101" w:rsidP="00D83879">
      <w:pPr>
        <w:ind w:left="0" w:right="-46" w:firstLine="0"/>
        <w:jc w:val="both"/>
        <w:rPr>
          <w:rFonts w:eastAsia="Calibri" w:cs="Arial"/>
          <w:szCs w:val="24"/>
        </w:rPr>
      </w:pPr>
    </w:p>
    <w:sectPr w:rsidR="00922101" w:rsidSect="00853BFE">
      <w:headerReference w:type="even" r:id="rId11"/>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87D" w:rsidRDefault="000E387D" w:rsidP="005939FA">
      <w:r>
        <w:separator/>
      </w:r>
    </w:p>
  </w:endnote>
  <w:endnote w:type="continuationSeparator" w:id="0">
    <w:p w:rsidR="000E387D" w:rsidRDefault="000E387D" w:rsidP="005939FA">
      <w:r>
        <w:continuationSeparator/>
      </w:r>
    </w:p>
  </w:endnote>
  <w:endnote w:type="continuationNotice" w:id="1">
    <w:p w:rsidR="000E387D" w:rsidRDefault="000E38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620" w:rsidRPr="00931B8B" w:rsidRDefault="007C4620" w:rsidP="00931B8B">
    <w:pPr>
      <w:pStyle w:val="Footer"/>
    </w:pPr>
    <w:r w:rsidRPr="00931B8B">
      <w:t>___________________________________________________________________</w:t>
    </w:r>
  </w:p>
  <w:p w:rsidR="007C4620" w:rsidRPr="000D60C5" w:rsidRDefault="000E387D" w:rsidP="00501B58">
    <w:pPr>
      <w:pStyle w:val="Footer"/>
      <w:spacing w:after="0"/>
      <w:rPr>
        <w:sz w:val="18"/>
        <w:szCs w:val="18"/>
      </w:rPr>
    </w:pPr>
    <w:sdt>
      <w:sdtPr>
        <w:rPr>
          <w:sz w:val="18"/>
          <w:szCs w:val="18"/>
        </w:rPr>
        <w:id w:val="3883235"/>
        <w:docPartObj>
          <w:docPartGallery w:val="Page Numbers (Bottom of Page)"/>
          <w:docPartUnique/>
        </w:docPartObj>
      </w:sdtPr>
      <w:sdtEndPr/>
      <w:sdtContent>
        <w:sdt>
          <w:sdtPr>
            <w:rPr>
              <w:sz w:val="18"/>
              <w:szCs w:val="18"/>
            </w:rPr>
            <w:id w:val="3883236"/>
            <w:docPartObj>
              <w:docPartGallery w:val="Page Numbers (Top of Page)"/>
              <w:docPartUnique/>
            </w:docPartObj>
          </w:sdtPr>
          <w:sdtEndPr/>
          <w:sdtContent>
            <w:r w:rsidR="00035E37">
              <w:rPr>
                <w:sz w:val="18"/>
                <w:szCs w:val="18"/>
              </w:rPr>
              <w:t>Code of Good Governance for</w:t>
            </w:r>
            <w:r w:rsidR="007C4620">
              <w:rPr>
                <w:sz w:val="18"/>
                <w:szCs w:val="18"/>
              </w:rPr>
              <w:t xml:space="preserve"> Independent </w:t>
            </w:r>
            <w:r w:rsidR="00035E37">
              <w:rPr>
                <w:sz w:val="18"/>
                <w:szCs w:val="18"/>
              </w:rPr>
              <w:t xml:space="preserve">Training </w:t>
            </w:r>
            <w:r w:rsidR="007C4620">
              <w:rPr>
                <w:sz w:val="18"/>
                <w:szCs w:val="18"/>
              </w:rPr>
              <w:t>Providers June 201</w:t>
            </w:r>
            <w:r w:rsidR="008D1B32">
              <w:rPr>
                <w:sz w:val="18"/>
                <w:szCs w:val="18"/>
              </w:rPr>
              <w:t>8</w:t>
            </w:r>
            <w:r w:rsidR="007C4620">
              <w:rPr>
                <w:sz w:val="18"/>
                <w:szCs w:val="18"/>
              </w:rPr>
              <w:t xml:space="preserve">                                        </w:t>
            </w:r>
            <w:r w:rsidR="007C4620" w:rsidRPr="000D60C5">
              <w:rPr>
                <w:sz w:val="18"/>
                <w:szCs w:val="18"/>
              </w:rPr>
              <w:t xml:space="preserve">Page </w:t>
            </w:r>
            <w:r w:rsidR="007C4620" w:rsidRPr="000D60C5">
              <w:rPr>
                <w:sz w:val="18"/>
                <w:szCs w:val="18"/>
              </w:rPr>
              <w:fldChar w:fldCharType="begin"/>
            </w:r>
            <w:r w:rsidR="007C4620" w:rsidRPr="000D60C5">
              <w:rPr>
                <w:sz w:val="18"/>
                <w:szCs w:val="18"/>
              </w:rPr>
              <w:instrText xml:space="preserve"> PAGE </w:instrText>
            </w:r>
            <w:r w:rsidR="007C4620" w:rsidRPr="000D60C5">
              <w:rPr>
                <w:sz w:val="18"/>
                <w:szCs w:val="18"/>
              </w:rPr>
              <w:fldChar w:fldCharType="separate"/>
            </w:r>
            <w:r w:rsidR="007F4EC1">
              <w:rPr>
                <w:noProof/>
                <w:sz w:val="18"/>
                <w:szCs w:val="18"/>
              </w:rPr>
              <w:t>2</w:t>
            </w:r>
            <w:r w:rsidR="007C4620" w:rsidRPr="000D60C5">
              <w:rPr>
                <w:sz w:val="18"/>
                <w:szCs w:val="18"/>
              </w:rPr>
              <w:fldChar w:fldCharType="end"/>
            </w:r>
            <w:r w:rsidR="007C4620" w:rsidRPr="000D60C5">
              <w:rPr>
                <w:sz w:val="18"/>
                <w:szCs w:val="18"/>
              </w:rPr>
              <w:t xml:space="preserve"> of </w:t>
            </w:r>
            <w:r w:rsidR="007C4620" w:rsidRPr="000D60C5">
              <w:rPr>
                <w:sz w:val="18"/>
                <w:szCs w:val="18"/>
              </w:rPr>
              <w:fldChar w:fldCharType="begin"/>
            </w:r>
            <w:r w:rsidR="007C4620" w:rsidRPr="000D60C5">
              <w:rPr>
                <w:sz w:val="18"/>
                <w:szCs w:val="18"/>
              </w:rPr>
              <w:instrText xml:space="preserve"> NUMPAGES  </w:instrText>
            </w:r>
            <w:r w:rsidR="007C4620" w:rsidRPr="000D60C5">
              <w:rPr>
                <w:sz w:val="18"/>
                <w:szCs w:val="18"/>
              </w:rPr>
              <w:fldChar w:fldCharType="separate"/>
            </w:r>
            <w:r w:rsidR="007F4EC1">
              <w:rPr>
                <w:noProof/>
                <w:sz w:val="18"/>
                <w:szCs w:val="18"/>
              </w:rPr>
              <w:t>18</w:t>
            </w:r>
            <w:r w:rsidR="007C4620" w:rsidRPr="000D60C5">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620" w:rsidRDefault="007C4620">
    <w:pPr>
      <w:pStyle w:val="Footer"/>
    </w:pPr>
  </w:p>
  <w:p w:rsidR="007C4620" w:rsidRDefault="007C4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87D" w:rsidRDefault="000E387D" w:rsidP="005939FA">
      <w:r>
        <w:separator/>
      </w:r>
    </w:p>
  </w:footnote>
  <w:footnote w:type="continuationSeparator" w:id="0">
    <w:p w:rsidR="000E387D" w:rsidRDefault="000E387D" w:rsidP="005939FA">
      <w:r>
        <w:continuationSeparator/>
      </w:r>
    </w:p>
  </w:footnote>
  <w:footnote w:type="continuationNotice" w:id="1">
    <w:p w:rsidR="000E387D" w:rsidRDefault="000E387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E37" w:rsidRDefault="000E38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832266" o:spid="_x0000_s2050" type="#_x0000_t136" style="position:absolute;left:0;text-align:left;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620" w:rsidRDefault="000E387D" w:rsidP="005939FA">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832267" o:spid="_x0000_s2051"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7C4620" w:rsidRDefault="007C46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620" w:rsidRDefault="000E387D" w:rsidP="005939FA">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832265" o:spid="_x0000_s2049" type="#_x0000_t136" style="position:absolute;left:0;text-align:left;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7C4620" w:rsidRDefault="007C4620" w:rsidP="00337378">
    <w:pPr>
      <w:pStyle w:val="Header"/>
      <w:jc w:val="center"/>
    </w:pPr>
    <w:r>
      <w:rPr>
        <w:noProof/>
      </w:rPr>
      <w:t xml:space="preserve">                  </w:t>
    </w:r>
  </w:p>
  <w:p w:rsidR="007C4620" w:rsidRDefault="007C4620" w:rsidP="005939F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3F66"/>
    <w:multiLevelType w:val="hybridMultilevel"/>
    <w:tmpl w:val="5C50CCC0"/>
    <w:lvl w:ilvl="0" w:tplc="E3306A0E">
      <w:start w:val="1"/>
      <w:numFmt w:val="bullet"/>
      <w:lvlText w:val=""/>
      <w:lvlJc w:val="left"/>
      <w:pPr>
        <w:ind w:left="720" w:hanging="360"/>
      </w:pPr>
      <w:rPr>
        <w:rFonts w:ascii="Wingdings" w:hAnsi="Wingdings" w:hint="default"/>
        <w:color w:val="8064A2"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6A11CF"/>
    <w:multiLevelType w:val="hybridMultilevel"/>
    <w:tmpl w:val="D30CF2A6"/>
    <w:lvl w:ilvl="0" w:tplc="E3306A0E">
      <w:start w:val="1"/>
      <w:numFmt w:val="bullet"/>
      <w:lvlText w:val=""/>
      <w:lvlJc w:val="left"/>
      <w:pPr>
        <w:ind w:left="720" w:hanging="360"/>
      </w:pPr>
      <w:rPr>
        <w:rFonts w:ascii="Wingdings" w:hAnsi="Wingdings" w:hint="default"/>
        <w:color w:val="8064A2"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4B7443"/>
    <w:multiLevelType w:val="hybridMultilevel"/>
    <w:tmpl w:val="5CA0DBD0"/>
    <w:lvl w:ilvl="0" w:tplc="E3306A0E">
      <w:start w:val="1"/>
      <w:numFmt w:val="bullet"/>
      <w:lvlText w:val=""/>
      <w:lvlJc w:val="left"/>
      <w:pPr>
        <w:ind w:left="720" w:hanging="360"/>
      </w:pPr>
      <w:rPr>
        <w:rFonts w:ascii="Wingdings" w:hAnsi="Wingdings" w:hint="default"/>
        <w:color w:val="8064A2"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BD16F5"/>
    <w:multiLevelType w:val="hybridMultilevel"/>
    <w:tmpl w:val="29180BD4"/>
    <w:lvl w:ilvl="0" w:tplc="E3306A0E">
      <w:start w:val="1"/>
      <w:numFmt w:val="bullet"/>
      <w:lvlText w:val=""/>
      <w:lvlJc w:val="left"/>
      <w:pPr>
        <w:ind w:left="720" w:hanging="360"/>
      </w:pPr>
      <w:rPr>
        <w:rFonts w:ascii="Wingdings" w:hAnsi="Wingdings" w:hint="default"/>
        <w:color w:val="8064A2"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9C5D3A"/>
    <w:multiLevelType w:val="hybridMultilevel"/>
    <w:tmpl w:val="466E7A1E"/>
    <w:lvl w:ilvl="0" w:tplc="E3306A0E">
      <w:start w:val="1"/>
      <w:numFmt w:val="bullet"/>
      <w:lvlText w:val=""/>
      <w:lvlJc w:val="left"/>
      <w:pPr>
        <w:ind w:left="720" w:hanging="360"/>
      </w:pPr>
      <w:rPr>
        <w:rFonts w:ascii="Wingdings" w:hAnsi="Wingdings" w:hint="default"/>
        <w:color w:val="8064A2"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737804"/>
    <w:multiLevelType w:val="hybridMultilevel"/>
    <w:tmpl w:val="17A8F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F033BC"/>
    <w:multiLevelType w:val="hybridMultilevel"/>
    <w:tmpl w:val="A326791C"/>
    <w:lvl w:ilvl="0" w:tplc="E3306A0E">
      <w:start w:val="1"/>
      <w:numFmt w:val="bullet"/>
      <w:lvlText w:val=""/>
      <w:lvlJc w:val="left"/>
      <w:pPr>
        <w:ind w:left="720" w:hanging="360"/>
      </w:pPr>
      <w:rPr>
        <w:rFonts w:ascii="Wingdings" w:hAnsi="Wingdings" w:hint="default"/>
        <w:color w:val="8064A2"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CE007D"/>
    <w:multiLevelType w:val="hybridMultilevel"/>
    <w:tmpl w:val="C0F8949C"/>
    <w:lvl w:ilvl="0" w:tplc="E3306A0E">
      <w:start w:val="1"/>
      <w:numFmt w:val="bullet"/>
      <w:lvlText w:val=""/>
      <w:lvlJc w:val="left"/>
      <w:pPr>
        <w:ind w:left="720" w:hanging="360"/>
      </w:pPr>
      <w:rPr>
        <w:rFonts w:ascii="Wingdings" w:hAnsi="Wingdings" w:hint="default"/>
        <w:color w:val="8064A2"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DD17CA"/>
    <w:multiLevelType w:val="hybridMultilevel"/>
    <w:tmpl w:val="6A9AECC0"/>
    <w:lvl w:ilvl="0" w:tplc="E3306A0E">
      <w:start w:val="1"/>
      <w:numFmt w:val="bullet"/>
      <w:lvlText w:val=""/>
      <w:lvlJc w:val="left"/>
      <w:pPr>
        <w:ind w:left="720" w:hanging="360"/>
      </w:pPr>
      <w:rPr>
        <w:rFonts w:ascii="Wingdings" w:hAnsi="Wingdings" w:hint="default"/>
        <w:color w:val="8064A2"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4E071B"/>
    <w:multiLevelType w:val="hybridMultilevel"/>
    <w:tmpl w:val="89DADB18"/>
    <w:lvl w:ilvl="0" w:tplc="E3306A0E">
      <w:start w:val="1"/>
      <w:numFmt w:val="bullet"/>
      <w:lvlText w:val=""/>
      <w:lvlJc w:val="left"/>
      <w:pPr>
        <w:ind w:left="720" w:hanging="360"/>
      </w:pPr>
      <w:rPr>
        <w:rFonts w:ascii="Wingdings" w:hAnsi="Wingdings" w:hint="default"/>
        <w:color w:val="8064A2"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BE4933"/>
    <w:multiLevelType w:val="hybridMultilevel"/>
    <w:tmpl w:val="D1AC44A0"/>
    <w:lvl w:ilvl="0" w:tplc="E3306A0E">
      <w:start w:val="1"/>
      <w:numFmt w:val="bullet"/>
      <w:lvlText w:val=""/>
      <w:lvlJc w:val="left"/>
      <w:pPr>
        <w:ind w:left="720" w:hanging="360"/>
      </w:pPr>
      <w:rPr>
        <w:rFonts w:ascii="Wingdings" w:hAnsi="Wingdings" w:hint="default"/>
        <w:color w:val="8064A2"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4006B8"/>
    <w:multiLevelType w:val="hybridMultilevel"/>
    <w:tmpl w:val="547C95DE"/>
    <w:lvl w:ilvl="0" w:tplc="E3306A0E">
      <w:start w:val="1"/>
      <w:numFmt w:val="bullet"/>
      <w:lvlText w:val=""/>
      <w:lvlJc w:val="left"/>
      <w:pPr>
        <w:ind w:left="720" w:hanging="360"/>
      </w:pPr>
      <w:rPr>
        <w:rFonts w:ascii="Wingdings" w:hAnsi="Wingdings" w:hint="default"/>
        <w:color w:val="8064A2"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635C51"/>
    <w:multiLevelType w:val="hybridMultilevel"/>
    <w:tmpl w:val="02A48C20"/>
    <w:lvl w:ilvl="0" w:tplc="E3306A0E">
      <w:start w:val="1"/>
      <w:numFmt w:val="bullet"/>
      <w:lvlText w:val=""/>
      <w:lvlJc w:val="left"/>
      <w:pPr>
        <w:ind w:left="792" w:hanging="360"/>
      </w:pPr>
      <w:rPr>
        <w:rFonts w:ascii="Wingdings" w:hAnsi="Wingdings" w:hint="default"/>
        <w:color w:val="8064A2" w:themeColor="accent4"/>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nsid w:val="47914A61"/>
    <w:multiLevelType w:val="hybridMultilevel"/>
    <w:tmpl w:val="75166A90"/>
    <w:lvl w:ilvl="0" w:tplc="E3306A0E">
      <w:start w:val="1"/>
      <w:numFmt w:val="bullet"/>
      <w:lvlText w:val=""/>
      <w:lvlJc w:val="left"/>
      <w:pPr>
        <w:ind w:left="720" w:hanging="360"/>
      </w:pPr>
      <w:rPr>
        <w:rFonts w:ascii="Wingdings" w:hAnsi="Wingdings" w:hint="default"/>
        <w:color w:val="8064A2"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85569E"/>
    <w:multiLevelType w:val="hybridMultilevel"/>
    <w:tmpl w:val="E04C764C"/>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nsid w:val="5B69191A"/>
    <w:multiLevelType w:val="hybridMultilevel"/>
    <w:tmpl w:val="D41E1C5A"/>
    <w:lvl w:ilvl="0" w:tplc="E3306A0E">
      <w:start w:val="1"/>
      <w:numFmt w:val="bullet"/>
      <w:lvlText w:val=""/>
      <w:lvlJc w:val="left"/>
      <w:pPr>
        <w:ind w:left="720" w:hanging="360"/>
      </w:pPr>
      <w:rPr>
        <w:rFonts w:ascii="Wingdings" w:hAnsi="Wingdings" w:hint="default"/>
        <w:color w:val="8064A2"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95089D"/>
    <w:multiLevelType w:val="hybridMultilevel"/>
    <w:tmpl w:val="2F46F2C2"/>
    <w:lvl w:ilvl="0" w:tplc="E3306A0E">
      <w:start w:val="1"/>
      <w:numFmt w:val="bullet"/>
      <w:lvlText w:val=""/>
      <w:lvlJc w:val="left"/>
      <w:pPr>
        <w:ind w:left="720" w:hanging="360"/>
      </w:pPr>
      <w:rPr>
        <w:rFonts w:ascii="Wingdings" w:hAnsi="Wingdings" w:hint="default"/>
        <w:color w:val="8064A2"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4F48DB"/>
    <w:multiLevelType w:val="hybridMultilevel"/>
    <w:tmpl w:val="9DC28B6C"/>
    <w:lvl w:ilvl="0" w:tplc="E3306A0E">
      <w:start w:val="1"/>
      <w:numFmt w:val="bullet"/>
      <w:lvlText w:val=""/>
      <w:lvlJc w:val="left"/>
      <w:pPr>
        <w:ind w:left="1429" w:hanging="360"/>
      </w:pPr>
      <w:rPr>
        <w:rFonts w:ascii="Wingdings" w:hAnsi="Wingdings" w:hint="default"/>
        <w:color w:val="8064A2" w:themeColor="accent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678E7DA5"/>
    <w:multiLevelType w:val="hybridMultilevel"/>
    <w:tmpl w:val="B546EF00"/>
    <w:lvl w:ilvl="0" w:tplc="E3306A0E">
      <w:start w:val="1"/>
      <w:numFmt w:val="bullet"/>
      <w:lvlText w:val=""/>
      <w:lvlJc w:val="left"/>
      <w:pPr>
        <w:ind w:left="720" w:hanging="360"/>
      </w:pPr>
      <w:rPr>
        <w:rFonts w:ascii="Wingdings" w:hAnsi="Wingdings" w:hint="default"/>
        <w:color w:val="8064A2"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3C00F0"/>
    <w:multiLevelType w:val="hybridMultilevel"/>
    <w:tmpl w:val="E5242BD6"/>
    <w:lvl w:ilvl="0" w:tplc="E3306A0E">
      <w:start w:val="1"/>
      <w:numFmt w:val="bullet"/>
      <w:lvlText w:val=""/>
      <w:lvlJc w:val="left"/>
      <w:pPr>
        <w:ind w:left="720" w:hanging="360"/>
      </w:pPr>
      <w:rPr>
        <w:rFonts w:ascii="Wingdings" w:hAnsi="Wingdings" w:hint="default"/>
        <w:color w:val="8064A2"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EE4813"/>
    <w:multiLevelType w:val="hybridMultilevel"/>
    <w:tmpl w:val="C4209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0"/>
  </w:num>
  <w:num w:numId="4">
    <w:abstractNumId w:val="4"/>
  </w:num>
  <w:num w:numId="5">
    <w:abstractNumId w:val="3"/>
  </w:num>
  <w:num w:numId="6">
    <w:abstractNumId w:val="12"/>
  </w:num>
  <w:num w:numId="7">
    <w:abstractNumId w:val="19"/>
  </w:num>
  <w:num w:numId="8">
    <w:abstractNumId w:val="9"/>
  </w:num>
  <w:num w:numId="9">
    <w:abstractNumId w:val="15"/>
  </w:num>
  <w:num w:numId="10">
    <w:abstractNumId w:val="6"/>
  </w:num>
  <w:num w:numId="11">
    <w:abstractNumId w:val="8"/>
  </w:num>
  <w:num w:numId="12">
    <w:abstractNumId w:val="0"/>
  </w:num>
  <w:num w:numId="13">
    <w:abstractNumId w:val="2"/>
  </w:num>
  <w:num w:numId="14">
    <w:abstractNumId w:val="14"/>
  </w:num>
  <w:num w:numId="15">
    <w:abstractNumId w:val="11"/>
  </w:num>
  <w:num w:numId="16">
    <w:abstractNumId w:val="13"/>
  </w:num>
  <w:num w:numId="17">
    <w:abstractNumId w:val="16"/>
  </w:num>
  <w:num w:numId="18">
    <w:abstractNumId w:val="20"/>
  </w:num>
  <w:num w:numId="19">
    <w:abstractNumId w:val="5"/>
  </w:num>
  <w:num w:numId="20">
    <w:abstractNumId w:val="1"/>
  </w:num>
  <w:num w:numId="2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D3"/>
    <w:rsid w:val="00000317"/>
    <w:rsid w:val="0000548B"/>
    <w:rsid w:val="00006E02"/>
    <w:rsid w:val="00007B9E"/>
    <w:rsid w:val="00011EBD"/>
    <w:rsid w:val="000126B3"/>
    <w:rsid w:val="00014AE3"/>
    <w:rsid w:val="000261B3"/>
    <w:rsid w:val="00030F98"/>
    <w:rsid w:val="00031578"/>
    <w:rsid w:val="00034C5E"/>
    <w:rsid w:val="00035E37"/>
    <w:rsid w:val="00037DD8"/>
    <w:rsid w:val="00045EA8"/>
    <w:rsid w:val="000464FA"/>
    <w:rsid w:val="00050F93"/>
    <w:rsid w:val="00052275"/>
    <w:rsid w:val="000573DE"/>
    <w:rsid w:val="00060C9D"/>
    <w:rsid w:val="0006596E"/>
    <w:rsid w:val="0007472A"/>
    <w:rsid w:val="00077BF5"/>
    <w:rsid w:val="00086025"/>
    <w:rsid w:val="000945B1"/>
    <w:rsid w:val="000A0645"/>
    <w:rsid w:val="000A2B71"/>
    <w:rsid w:val="000A504D"/>
    <w:rsid w:val="000B47B9"/>
    <w:rsid w:val="000B4CFB"/>
    <w:rsid w:val="000B7604"/>
    <w:rsid w:val="000C618C"/>
    <w:rsid w:val="000C657E"/>
    <w:rsid w:val="000C771E"/>
    <w:rsid w:val="000D0739"/>
    <w:rsid w:val="000D5244"/>
    <w:rsid w:val="000D60C5"/>
    <w:rsid w:val="000E387D"/>
    <w:rsid w:val="000E776B"/>
    <w:rsid w:val="000E7AC6"/>
    <w:rsid w:val="000F28B3"/>
    <w:rsid w:val="000F29E7"/>
    <w:rsid w:val="000F456A"/>
    <w:rsid w:val="00100445"/>
    <w:rsid w:val="00100502"/>
    <w:rsid w:val="00100822"/>
    <w:rsid w:val="00103EE0"/>
    <w:rsid w:val="001053C2"/>
    <w:rsid w:val="0010677D"/>
    <w:rsid w:val="0011153E"/>
    <w:rsid w:val="00122726"/>
    <w:rsid w:val="001319F3"/>
    <w:rsid w:val="001401A8"/>
    <w:rsid w:val="00141CCA"/>
    <w:rsid w:val="00145AB1"/>
    <w:rsid w:val="0014607F"/>
    <w:rsid w:val="001470D0"/>
    <w:rsid w:val="001506FE"/>
    <w:rsid w:val="00163696"/>
    <w:rsid w:val="001665DE"/>
    <w:rsid w:val="00166B3A"/>
    <w:rsid w:val="00167041"/>
    <w:rsid w:val="001707BC"/>
    <w:rsid w:val="00170B56"/>
    <w:rsid w:val="00181982"/>
    <w:rsid w:val="001839E0"/>
    <w:rsid w:val="001B1118"/>
    <w:rsid w:val="001B7F63"/>
    <w:rsid w:val="001C661E"/>
    <w:rsid w:val="001C6948"/>
    <w:rsid w:val="001C6A84"/>
    <w:rsid w:val="001C6D5D"/>
    <w:rsid w:val="001D3537"/>
    <w:rsid w:val="001D4D0B"/>
    <w:rsid w:val="001D7607"/>
    <w:rsid w:val="001E1B04"/>
    <w:rsid w:val="001F2AF5"/>
    <w:rsid w:val="001F3A18"/>
    <w:rsid w:val="00206898"/>
    <w:rsid w:val="0021028D"/>
    <w:rsid w:val="00212746"/>
    <w:rsid w:val="00213A4C"/>
    <w:rsid w:val="00213E81"/>
    <w:rsid w:val="00217134"/>
    <w:rsid w:val="00221EF9"/>
    <w:rsid w:val="00223C5D"/>
    <w:rsid w:val="00226B08"/>
    <w:rsid w:val="00235696"/>
    <w:rsid w:val="002366E1"/>
    <w:rsid w:val="002410CC"/>
    <w:rsid w:val="00243084"/>
    <w:rsid w:val="00247B23"/>
    <w:rsid w:val="00251773"/>
    <w:rsid w:val="002527B7"/>
    <w:rsid w:val="00254CD6"/>
    <w:rsid w:val="002550B0"/>
    <w:rsid w:val="00262837"/>
    <w:rsid w:val="00273F9A"/>
    <w:rsid w:val="00277B12"/>
    <w:rsid w:val="002804DD"/>
    <w:rsid w:val="00280879"/>
    <w:rsid w:val="00280CC9"/>
    <w:rsid w:val="002870D3"/>
    <w:rsid w:val="0029132D"/>
    <w:rsid w:val="002923FC"/>
    <w:rsid w:val="002A6375"/>
    <w:rsid w:val="002A6A99"/>
    <w:rsid w:val="002B390C"/>
    <w:rsid w:val="002B5832"/>
    <w:rsid w:val="002B7D57"/>
    <w:rsid w:val="002C0A0B"/>
    <w:rsid w:val="002C4F29"/>
    <w:rsid w:val="002C638B"/>
    <w:rsid w:val="002D2833"/>
    <w:rsid w:val="002D48BA"/>
    <w:rsid w:val="002E0C20"/>
    <w:rsid w:val="002E17A1"/>
    <w:rsid w:val="002E2B3C"/>
    <w:rsid w:val="002E2F8E"/>
    <w:rsid w:val="002E42D6"/>
    <w:rsid w:val="002E677A"/>
    <w:rsid w:val="002F0259"/>
    <w:rsid w:val="002F0A5A"/>
    <w:rsid w:val="002F0A6E"/>
    <w:rsid w:val="002F1538"/>
    <w:rsid w:val="002F1CE0"/>
    <w:rsid w:val="002F3747"/>
    <w:rsid w:val="00302647"/>
    <w:rsid w:val="0030469F"/>
    <w:rsid w:val="00304C1F"/>
    <w:rsid w:val="00306687"/>
    <w:rsid w:val="00306E3D"/>
    <w:rsid w:val="00314097"/>
    <w:rsid w:val="0031760B"/>
    <w:rsid w:val="00320EBD"/>
    <w:rsid w:val="003221B5"/>
    <w:rsid w:val="00330A94"/>
    <w:rsid w:val="00330F13"/>
    <w:rsid w:val="00334EFC"/>
    <w:rsid w:val="00337378"/>
    <w:rsid w:val="003527DC"/>
    <w:rsid w:val="003609C6"/>
    <w:rsid w:val="003668C2"/>
    <w:rsid w:val="00373EA7"/>
    <w:rsid w:val="003768BE"/>
    <w:rsid w:val="00376988"/>
    <w:rsid w:val="0038270D"/>
    <w:rsid w:val="00382BB1"/>
    <w:rsid w:val="00385DB2"/>
    <w:rsid w:val="00386E8E"/>
    <w:rsid w:val="003917D7"/>
    <w:rsid w:val="00391BD2"/>
    <w:rsid w:val="003924AC"/>
    <w:rsid w:val="003927AC"/>
    <w:rsid w:val="003977B3"/>
    <w:rsid w:val="003A2002"/>
    <w:rsid w:val="003A3BF9"/>
    <w:rsid w:val="003A40A7"/>
    <w:rsid w:val="003A6E3B"/>
    <w:rsid w:val="003A7640"/>
    <w:rsid w:val="003C00C0"/>
    <w:rsid w:val="003C2FC2"/>
    <w:rsid w:val="003C4668"/>
    <w:rsid w:val="003C6E8C"/>
    <w:rsid w:val="003C76D9"/>
    <w:rsid w:val="003D4D83"/>
    <w:rsid w:val="003D5742"/>
    <w:rsid w:val="003D74D4"/>
    <w:rsid w:val="003E436E"/>
    <w:rsid w:val="003E4FDC"/>
    <w:rsid w:val="003F0572"/>
    <w:rsid w:val="003F1F98"/>
    <w:rsid w:val="003F776B"/>
    <w:rsid w:val="004017CC"/>
    <w:rsid w:val="004151F5"/>
    <w:rsid w:val="00415E38"/>
    <w:rsid w:val="0042264B"/>
    <w:rsid w:val="00422FFB"/>
    <w:rsid w:val="00423569"/>
    <w:rsid w:val="0043136D"/>
    <w:rsid w:val="004364FB"/>
    <w:rsid w:val="004367B9"/>
    <w:rsid w:val="004461D1"/>
    <w:rsid w:val="00446ACA"/>
    <w:rsid w:val="00450985"/>
    <w:rsid w:val="00452FE6"/>
    <w:rsid w:val="00455598"/>
    <w:rsid w:val="00467925"/>
    <w:rsid w:val="004708C4"/>
    <w:rsid w:val="0047647A"/>
    <w:rsid w:val="00480723"/>
    <w:rsid w:val="00482823"/>
    <w:rsid w:val="00493D46"/>
    <w:rsid w:val="00494888"/>
    <w:rsid w:val="0049665D"/>
    <w:rsid w:val="00496DB8"/>
    <w:rsid w:val="004A1078"/>
    <w:rsid w:val="004A1F8A"/>
    <w:rsid w:val="004A2C2C"/>
    <w:rsid w:val="004A79F0"/>
    <w:rsid w:val="004B2BBC"/>
    <w:rsid w:val="004B4081"/>
    <w:rsid w:val="004B418B"/>
    <w:rsid w:val="004B49CE"/>
    <w:rsid w:val="004B54ED"/>
    <w:rsid w:val="004C0627"/>
    <w:rsid w:val="004D7C44"/>
    <w:rsid w:val="004E1A05"/>
    <w:rsid w:val="004E6994"/>
    <w:rsid w:val="004F3112"/>
    <w:rsid w:val="004F48FC"/>
    <w:rsid w:val="004F5459"/>
    <w:rsid w:val="004F6094"/>
    <w:rsid w:val="005017E5"/>
    <w:rsid w:val="00501B58"/>
    <w:rsid w:val="005028DD"/>
    <w:rsid w:val="0051311A"/>
    <w:rsid w:val="00516FAD"/>
    <w:rsid w:val="005227D2"/>
    <w:rsid w:val="00524733"/>
    <w:rsid w:val="00526F3E"/>
    <w:rsid w:val="00530A6C"/>
    <w:rsid w:val="0053633A"/>
    <w:rsid w:val="0053704F"/>
    <w:rsid w:val="0054058D"/>
    <w:rsid w:val="00543779"/>
    <w:rsid w:val="00543A18"/>
    <w:rsid w:val="00552459"/>
    <w:rsid w:val="00560934"/>
    <w:rsid w:val="005628D5"/>
    <w:rsid w:val="00571361"/>
    <w:rsid w:val="00580661"/>
    <w:rsid w:val="005816F8"/>
    <w:rsid w:val="005904D0"/>
    <w:rsid w:val="005919E7"/>
    <w:rsid w:val="005924DC"/>
    <w:rsid w:val="005939FA"/>
    <w:rsid w:val="005A0203"/>
    <w:rsid w:val="005A503F"/>
    <w:rsid w:val="005B0617"/>
    <w:rsid w:val="005B3763"/>
    <w:rsid w:val="005B4307"/>
    <w:rsid w:val="005C4D3C"/>
    <w:rsid w:val="005D33B3"/>
    <w:rsid w:val="005D374B"/>
    <w:rsid w:val="005D5077"/>
    <w:rsid w:val="005E23CD"/>
    <w:rsid w:val="005E5513"/>
    <w:rsid w:val="005E7C2D"/>
    <w:rsid w:val="005F5DE4"/>
    <w:rsid w:val="006010DB"/>
    <w:rsid w:val="00602E9E"/>
    <w:rsid w:val="0060357E"/>
    <w:rsid w:val="0060536F"/>
    <w:rsid w:val="00605EA2"/>
    <w:rsid w:val="0061070C"/>
    <w:rsid w:val="00612EA2"/>
    <w:rsid w:val="0062247C"/>
    <w:rsid w:val="00625194"/>
    <w:rsid w:val="00642B02"/>
    <w:rsid w:val="00644DF3"/>
    <w:rsid w:val="00655722"/>
    <w:rsid w:val="00663BA7"/>
    <w:rsid w:val="006653AD"/>
    <w:rsid w:val="00667EAE"/>
    <w:rsid w:val="00675D01"/>
    <w:rsid w:val="00676764"/>
    <w:rsid w:val="00683250"/>
    <w:rsid w:val="00691A7C"/>
    <w:rsid w:val="00692CF3"/>
    <w:rsid w:val="006937DF"/>
    <w:rsid w:val="006959E2"/>
    <w:rsid w:val="00696262"/>
    <w:rsid w:val="00696ADC"/>
    <w:rsid w:val="006A49B0"/>
    <w:rsid w:val="006A57D7"/>
    <w:rsid w:val="006A6194"/>
    <w:rsid w:val="006B4243"/>
    <w:rsid w:val="006B4A5B"/>
    <w:rsid w:val="006B52BA"/>
    <w:rsid w:val="006C093C"/>
    <w:rsid w:val="006C405C"/>
    <w:rsid w:val="006D02CC"/>
    <w:rsid w:val="006D082F"/>
    <w:rsid w:val="006D14D1"/>
    <w:rsid w:val="006D7DB1"/>
    <w:rsid w:val="006E0F8D"/>
    <w:rsid w:val="006E32DE"/>
    <w:rsid w:val="006E67FB"/>
    <w:rsid w:val="006F4BFF"/>
    <w:rsid w:val="0070500E"/>
    <w:rsid w:val="00705DDC"/>
    <w:rsid w:val="0071052C"/>
    <w:rsid w:val="00714DC1"/>
    <w:rsid w:val="00725936"/>
    <w:rsid w:val="00726DF7"/>
    <w:rsid w:val="0073185F"/>
    <w:rsid w:val="00731F9B"/>
    <w:rsid w:val="0074014C"/>
    <w:rsid w:val="00747C26"/>
    <w:rsid w:val="0075282B"/>
    <w:rsid w:val="007650D5"/>
    <w:rsid w:val="007731C9"/>
    <w:rsid w:val="007731F4"/>
    <w:rsid w:val="007774F5"/>
    <w:rsid w:val="007779DD"/>
    <w:rsid w:val="00783530"/>
    <w:rsid w:val="00783EA5"/>
    <w:rsid w:val="007856FC"/>
    <w:rsid w:val="00786ADB"/>
    <w:rsid w:val="007904F3"/>
    <w:rsid w:val="007949D8"/>
    <w:rsid w:val="00797402"/>
    <w:rsid w:val="007A2F92"/>
    <w:rsid w:val="007A3224"/>
    <w:rsid w:val="007A7E80"/>
    <w:rsid w:val="007B4A5B"/>
    <w:rsid w:val="007B767D"/>
    <w:rsid w:val="007C4620"/>
    <w:rsid w:val="007D214F"/>
    <w:rsid w:val="007D28D4"/>
    <w:rsid w:val="007D5DB1"/>
    <w:rsid w:val="007E19E2"/>
    <w:rsid w:val="007E413E"/>
    <w:rsid w:val="007F3121"/>
    <w:rsid w:val="007F4EC1"/>
    <w:rsid w:val="00803645"/>
    <w:rsid w:val="00804283"/>
    <w:rsid w:val="00810216"/>
    <w:rsid w:val="00823325"/>
    <w:rsid w:val="00824F47"/>
    <w:rsid w:val="00825846"/>
    <w:rsid w:val="0083303C"/>
    <w:rsid w:val="008340A1"/>
    <w:rsid w:val="0083443B"/>
    <w:rsid w:val="008357FE"/>
    <w:rsid w:val="00836626"/>
    <w:rsid w:val="00840DD3"/>
    <w:rsid w:val="00841224"/>
    <w:rsid w:val="00842015"/>
    <w:rsid w:val="00850290"/>
    <w:rsid w:val="008519F2"/>
    <w:rsid w:val="00853BFE"/>
    <w:rsid w:val="00855AB9"/>
    <w:rsid w:val="00862C13"/>
    <w:rsid w:val="008727E4"/>
    <w:rsid w:val="008759BF"/>
    <w:rsid w:val="00883512"/>
    <w:rsid w:val="008A0A2A"/>
    <w:rsid w:val="008B4018"/>
    <w:rsid w:val="008B5B8B"/>
    <w:rsid w:val="008B5F91"/>
    <w:rsid w:val="008C1B8F"/>
    <w:rsid w:val="008C23B1"/>
    <w:rsid w:val="008D1B32"/>
    <w:rsid w:val="008D2349"/>
    <w:rsid w:val="008D45AD"/>
    <w:rsid w:val="008D5DE0"/>
    <w:rsid w:val="008E03DD"/>
    <w:rsid w:val="008E0682"/>
    <w:rsid w:val="008E08F2"/>
    <w:rsid w:val="008E19B7"/>
    <w:rsid w:val="008E2CFB"/>
    <w:rsid w:val="008E319A"/>
    <w:rsid w:val="008E353A"/>
    <w:rsid w:val="008E50CF"/>
    <w:rsid w:val="008E5FC8"/>
    <w:rsid w:val="008F1AEE"/>
    <w:rsid w:val="008F2D7E"/>
    <w:rsid w:val="008F600D"/>
    <w:rsid w:val="008F6576"/>
    <w:rsid w:val="008F76CE"/>
    <w:rsid w:val="008F7848"/>
    <w:rsid w:val="00913D82"/>
    <w:rsid w:val="009166DD"/>
    <w:rsid w:val="00922101"/>
    <w:rsid w:val="00922E6D"/>
    <w:rsid w:val="00930BC3"/>
    <w:rsid w:val="00931B8B"/>
    <w:rsid w:val="00934CFF"/>
    <w:rsid w:val="00946F47"/>
    <w:rsid w:val="009475EA"/>
    <w:rsid w:val="009549C1"/>
    <w:rsid w:val="009566D6"/>
    <w:rsid w:val="00956F69"/>
    <w:rsid w:val="00956FC8"/>
    <w:rsid w:val="009624B7"/>
    <w:rsid w:val="00962AEF"/>
    <w:rsid w:val="00964095"/>
    <w:rsid w:val="00984155"/>
    <w:rsid w:val="009849E5"/>
    <w:rsid w:val="00985AC3"/>
    <w:rsid w:val="00996F0D"/>
    <w:rsid w:val="009A0729"/>
    <w:rsid w:val="009A5CB1"/>
    <w:rsid w:val="009A752A"/>
    <w:rsid w:val="009A7E34"/>
    <w:rsid w:val="009C0710"/>
    <w:rsid w:val="009C0E1B"/>
    <w:rsid w:val="009C4E73"/>
    <w:rsid w:val="009D1087"/>
    <w:rsid w:val="009D734E"/>
    <w:rsid w:val="009E1521"/>
    <w:rsid w:val="009E486E"/>
    <w:rsid w:val="009E6DD1"/>
    <w:rsid w:val="009F52A4"/>
    <w:rsid w:val="009F7430"/>
    <w:rsid w:val="00A01136"/>
    <w:rsid w:val="00A0158D"/>
    <w:rsid w:val="00A02C17"/>
    <w:rsid w:val="00A13DDA"/>
    <w:rsid w:val="00A1653E"/>
    <w:rsid w:val="00A16657"/>
    <w:rsid w:val="00A17FD6"/>
    <w:rsid w:val="00A20AD4"/>
    <w:rsid w:val="00A20D5A"/>
    <w:rsid w:val="00A35F29"/>
    <w:rsid w:val="00A36730"/>
    <w:rsid w:val="00A36AC8"/>
    <w:rsid w:val="00A36C0F"/>
    <w:rsid w:val="00A37559"/>
    <w:rsid w:val="00A45FDB"/>
    <w:rsid w:val="00A51C2A"/>
    <w:rsid w:val="00A53C50"/>
    <w:rsid w:val="00A53D9E"/>
    <w:rsid w:val="00A559C2"/>
    <w:rsid w:val="00A56296"/>
    <w:rsid w:val="00A579C2"/>
    <w:rsid w:val="00A7335E"/>
    <w:rsid w:val="00A7673F"/>
    <w:rsid w:val="00A77801"/>
    <w:rsid w:val="00A81ED7"/>
    <w:rsid w:val="00A81F39"/>
    <w:rsid w:val="00A83A90"/>
    <w:rsid w:val="00A86BC7"/>
    <w:rsid w:val="00A903E7"/>
    <w:rsid w:val="00A9125A"/>
    <w:rsid w:val="00A93080"/>
    <w:rsid w:val="00A932CC"/>
    <w:rsid w:val="00AA250E"/>
    <w:rsid w:val="00AA3E0D"/>
    <w:rsid w:val="00AA40F2"/>
    <w:rsid w:val="00AA5815"/>
    <w:rsid w:val="00AB1A1C"/>
    <w:rsid w:val="00AC2A58"/>
    <w:rsid w:val="00AD3CCF"/>
    <w:rsid w:val="00AE4BE1"/>
    <w:rsid w:val="00B04848"/>
    <w:rsid w:val="00B070D0"/>
    <w:rsid w:val="00B11859"/>
    <w:rsid w:val="00B1623E"/>
    <w:rsid w:val="00B17835"/>
    <w:rsid w:val="00B23EA6"/>
    <w:rsid w:val="00B250C8"/>
    <w:rsid w:val="00B262F5"/>
    <w:rsid w:val="00B342E3"/>
    <w:rsid w:val="00B34F30"/>
    <w:rsid w:val="00B3753E"/>
    <w:rsid w:val="00B40B8D"/>
    <w:rsid w:val="00B46457"/>
    <w:rsid w:val="00B5053D"/>
    <w:rsid w:val="00B50F1C"/>
    <w:rsid w:val="00B537B9"/>
    <w:rsid w:val="00B55BD3"/>
    <w:rsid w:val="00B61C8B"/>
    <w:rsid w:val="00B625F7"/>
    <w:rsid w:val="00B64DF3"/>
    <w:rsid w:val="00B702AA"/>
    <w:rsid w:val="00B71161"/>
    <w:rsid w:val="00B76C81"/>
    <w:rsid w:val="00B805F4"/>
    <w:rsid w:val="00B80BB9"/>
    <w:rsid w:val="00B82B65"/>
    <w:rsid w:val="00B9008B"/>
    <w:rsid w:val="00B928CD"/>
    <w:rsid w:val="00B951A2"/>
    <w:rsid w:val="00BB25CF"/>
    <w:rsid w:val="00BB6D18"/>
    <w:rsid w:val="00BB7712"/>
    <w:rsid w:val="00BC36BC"/>
    <w:rsid w:val="00BC54C8"/>
    <w:rsid w:val="00BC6FAE"/>
    <w:rsid w:val="00BD057B"/>
    <w:rsid w:val="00BD05DA"/>
    <w:rsid w:val="00BD08CD"/>
    <w:rsid w:val="00BD5F35"/>
    <w:rsid w:val="00BE72F9"/>
    <w:rsid w:val="00BF0E76"/>
    <w:rsid w:val="00BF289E"/>
    <w:rsid w:val="00C14C77"/>
    <w:rsid w:val="00C14D29"/>
    <w:rsid w:val="00C1681D"/>
    <w:rsid w:val="00C21B75"/>
    <w:rsid w:val="00C26560"/>
    <w:rsid w:val="00C27AFF"/>
    <w:rsid w:val="00C343D2"/>
    <w:rsid w:val="00C355FF"/>
    <w:rsid w:val="00C43A22"/>
    <w:rsid w:val="00C46CF1"/>
    <w:rsid w:val="00C56E5A"/>
    <w:rsid w:val="00C6620D"/>
    <w:rsid w:val="00C71723"/>
    <w:rsid w:val="00C83D27"/>
    <w:rsid w:val="00C849CA"/>
    <w:rsid w:val="00CA3F14"/>
    <w:rsid w:val="00CA52A0"/>
    <w:rsid w:val="00CA6909"/>
    <w:rsid w:val="00CB48EE"/>
    <w:rsid w:val="00CB75E5"/>
    <w:rsid w:val="00CC2857"/>
    <w:rsid w:val="00CC6A12"/>
    <w:rsid w:val="00CD0902"/>
    <w:rsid w:val="00CD381B"/>
    <w:rsid w:val="00CD3EF1"/>
    <w:rsid w:val="00CD425D"/>
    <w:rsid w:val="00CD7134"/>
    <w:rsid w:val="00CE1A54"/>
    <w:rsid w:val="00CE32F0"/>
    <w:rsid w:val="00CE5EFC"/>
    <w:rsid w:val="00CF0E2C"/>
    <w:rsid w:val="00CF26B2"/>
    <w:rsid w:val="00CF339A"/>
    <w:rsid w:val="00CF7729"/>
    <w:rsid w:val="00D075E9"/>
    <w:rsid w:val="00D1205B"/>
    <w:rsid w:val="00D30617"/>
    <w:rsid w:val="00D42B4C"/>
    <w:rsid w:val="00D53594"/>
    <w:rsid w:val="00D53A15"/>
    <w:rsid w:val="00D575AA"/>
    <w:rsid w:val="00D57C45"/>
    <w:rsid w:val="00D606CE"/>
    <w:rsid w:val="00D63491"/>
    <w:rsid w:val="00D7105A"/>
    <w:rsid w:val="00D76E62"/>
    <w:rsid w:val="00D83879"/>
    <w:rsid w:val="00D866D3"/>
    <w:rsid w:val="00D93229"/>
    <w:rsid w:val="00DA004E"/>
    <w:rsid w:val="00DA1207"/>
    <w:rsid w:val="00DA1D9C"/>
    <w:rsid w:val="00DA1FDC"/>
    <w:rsid w:val="00DA3CC6"/>
    <w:rsid w:val="00DB175A"/>
    <w:rsid w:val="00DB43A2"/>
    <w:rsid w:val="00DD164B"/>
    <w:rsid w:val="00DD35E8"/>
    <w:rsid w:val="00DD67B1"/>
    <w:rsid w:val="00DD7C8F"/>
    <w:rsid w:val="00DD7DD9"/>
    <w:rsid w:val="00DE0436"/>
    <w:rsid w:val="00DF7EFE"/>
    <w:rsid w:val="00E008CC"/>
    <w:rsid w:val="00E02543"/>
    <w:rsid w:val="00E05A0F"/>
    <w:rsid w:val="00E05C10"/>
    <w:rsid w:val="00E06549"/>
    <w:rsid w:val="00E24E2B"/>
    <w:rsid w:val="00E262D1"/>
    <w:rsid w:val="00E3542D"/>
    <w:rsid w:val="00E37EDD"/>
    <w:rsid w:val="00E4354B"/>
    <w:rsid w:val="00E46792"/>
    <w:rsid w:val="00E56FD5"/>
    <w:rsid w:val="00E62C1E"/>
    <w:rsid w:val="00E64DCA"/>
    <w:rsid w:val="00E67B75"/>
    <w:rsid w:val="00E70C56"/>
    <w:rsid w:val="00E714DD"/>
    <w:rsid w:val="00E72E63"/>
    <w:rsid w:val="00E773CB"/>
    <w:rsid w:val="00E8384F"/>
    <w:rsid w:val="00E95781"/>
    <w:rsid w:val="00E967D6"/>
    <w:rsid w:val="00EA2ACB"/>
    <w:rsid w:val="00EA4943"/>
    <w:rsid w:val="00EA60F5"/>
    <w:rsid w:val="00EC409E"/>
    <w:rsid w:val="00EC74DB"/>
    <w:rsid w:val="00ED037A"/>
    <w:rsid w:val="00ED2887"/>
    <w:rsid w:val="00ED71C8"/>
    <w:rsid w:val="00EE0A11"/>
    <w:rsid w:val="00EE5B5D"/>
    <w:rsid w:val="00EE793C"/>
    <w:rsid w:val="00EF2E15"/>
    <w:rsid w:val="00EF32F3"/>
    <w:rsid w:val="00EF7441"/>
    <w:rsid w:val="00F04337"/>
    <w:rsid w:val="00F07954"/>
    <w:rsid w:val="00F15187"/>
    <w:rsid w:val="00F2534F"/>
    <w:rsid w:val="00F3091B"/>
    <w:rsid w:val="00F31383"/>
    <w:rsid w:val="00F337ED"/>
    <w:rsid w:val="00F357BE"/>
    <w:rsid w:val="00F460F7"/>
    <w:rsid w:val="00F501F3"/>
    <w:rsid w:val="00F51A44"/>
    <w:rsid w:val="00F52BEC"/>
    <w:rsid w:val="00F52F12"/>
    <w:rsid w:val="00F61C2C"/>
    <w:rsid w:val="00F66DA3"/>
    <w:rsid w:val="00F70805"/>
    <w:rsid w:val="00F75C67"/>
    <w:rsid w:val="00F7703D"/>
    <w:rsid w:val="00F77B4B"/>
    <w:rsid w:val="00F81D7D"/>
    <w:rsid w:val="00F84B58"/>
    <w:rsid w:val="00F85B96"/>
    <w:rsid w:val="00F92219"/>
    <w:rsid w:val="00FA634D"/>
    <w:rsid w:val="00FB59B7"/>
    <w:rsid w:val="00FB6556"/>
    <w:rsid w:val="00FC0129"/>
    <w:rsid w:val="00FC01B7"/>
    <w:rsid w:val="00FC0996"/>
    <w:rsid w:val="00FC30F6"/>
    <w:rsid w:val="00FC64CF"/>
    <w:rsid w:val="00FC6A4B"/>
    <w:rsid w:val="00FD0C5D"/>
    <w:rsid w:val="00FD1DD9"/>
    <w:rsid w:val="00FD44A4"/>
    <w:rsid w:val="00FD6857"/>
    <w:rsid w:val="00FE3687"/>
    <w:rsid w:val="00FE78BB"/>
    <w:rsid w:val="00FF2F1F"/>
    <w:rsid w:val="00FF4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lang w:val="en-GB" w:eastAsia="en-US" w:bidi="ar-SA"/>
      </w:rPr>
    </w:rPrDefault>
    <w:pPrDefault>
      <w:pPr>
        <w:spacing w:after="120"/>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2D6"/>
    <w:rPr>
      <w:rFonts w:ascii="Tahoma" w:hAnsi="Tahoma" w:cs="Tahoma"/>
      <w:sz w:val="16"/>
      <w:szCs w:val="16"/>
    </w:rPr>
  </w:style>
  <w:style w:type="character" w:customStyle="1" w:styleId="BalloonTextChar">
    <w:name w:val="Balloon Text Char"/>
    <w:basedOn w:val="DefaultParagraphFont"/>
    <w:link w:val="BalloonText"/>
    <w:uiPriority w:val="99"/>
    <w:semiHidden/>
    <w:rsid w:val="002E42D6"/>
    <w:rPr>
      <w:rFonts w:ascii="Tahoma" w:hAnsi="Tahoma" w:cs="Tahoma"/>
      <w:sz w:val="16"/>
      <w:szCs w:val="16"/>
    </w:rPr>
  </w:style>
  <w:style w:type="table" w:styleId="TableGrid">
    <w:name w:val="Table Grid"/>
    <w:basedOn w:val="TableNormal"/>
    <w:rsid w:val="002E42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939FA"/>
    <w:pPr>
      <w:tabs>
        <w:tab w:val="center" w:pos="4513"/>
        <w:tab w:val="right" w:pos="9026"/>
      </w:tabs>
    </w:pPr>
  </w:style>
  <w:style w:type="character" w:customStyle="1" w:styleId="HeaderChar">
    <w:name w:val="Header Char"/>
    <w:basedOn w:val="DefaultParagraphFont"/>
    <w:link w:val="Header"/>
    <w:uiPriority w:val="99"/>
    <w:rsid w:val="005939FA"/>
  </w:style>
  <w:style w:type="paragraph" w:styleId="Footer">
    <w:name w:val="footer"/>
    <w:basedOn w:val="Normal"/>
    <w:link w:val="FooterChar"/>
    <w:uiPriority w:val="99"/>
    <w:unhideWhenUsed/>
    <w:rsid w:val="005939FA"/>
    <w:pPr>
      <w:tabs>
        <w:tab w:val="center" w:pos="4513"/>
        <w:tab w:val="right" w:pos="9026"/>
      </w:tabs>
    </w:pPr>
  </w:style>
  <w:style w:type="character" w:customStyle="1" w:styleId="FooterChar">
    <w:name w:val="Footer Char"/>
    <w:basedOn w:val="DefaultParagraphFont"/>
    <w:link w:val="Footer"/>
    <w:uiPriority w:val="99"/>
    <w:rsid w:val="005939FA"/>
  </w:style>
  <w:style w:type="character" w:styleId="Hyperlink">
    <w:name w:val="Hyperlink"/>
    <w:basedOn w:val="DefaultParagraphFont"/>
    <w:uiPriority w:val="99"/>
    <w:unhideWhenUsed/>
    <w:rsid w:val="00501B58"/>
    <w:rPr>
      <w:color w:val="0000FF" w:themeColor="hyperlink"/>
      <w:u w:val="single"/>
    </w:rPr>
  </w:style>
  <w:style w:type="paragraph" w:styleId="ListParagraph">
    <w:name w:val="List Paragraph"/>
    <w:basedOn w:val="Normal"/>
    <w:uiPriority w:val="34"/>
    <w:qFormat/>
    <w:rsid w:val="000464FA"/>
    <w:pPr>
      <w:ind w:left="720"/>
      <w:contextualSpacing/>
    </w:pPr>
  </w:style>
  <w:style w:type="paragraph" w:styleId="NoSpacing">
    <w:name w:val="No Spacing"/>
    <w:uiPriority w:val="1"/>
    <w:qFormat/>
    <w:rsid w:val="00AC2A58"/>
    <w:pPr>
      <w:spacing w:after="0"/>
    </w:pPr>
  </w:style>
  <w:style w:type="character" w:styleId="FollowedHyperlink">
    <w:name w:val="FollowedHyperlink"/>
    <w:basedOn w:val="DefaultParagraphFont"/>
    <w:uiPriority w:val="99"/>
    <w:semiHidden/>
    <w:unhideWhenUsed/>
    <w:rsid w:val="00E773CB"/>
    <w:rPr>
      <w:color w:val="800080" w:themeColor="followedHyperlink"/>
      <w:u w:val="single"/>
    </w:rPr>
  </w:style>
  <w:style w:type="paragraph" w:styleId="NormalWeb">
    <w:name w:val="Normal (Web)"/>
    <w:basedOn w:val="Normal"/>
    <w:uiPriority w:val="99"/>
    <w:semiHidden/>
    <w:unhideWhenUsed/>
    <w:rsid w:val="00804283"/>
    <w:pPr>
      <w:spacing w:before="100" w:beforeAutospacing="1" w:after="100" w:afterAutospacing="1"/>
      <w:ind w:left="0" w:firstLine="0"/>
    </w:pPr>
    <w:rPr>
      <w:rFonts w:ascii="Times New Roman" w:eastAsia="Times New Roman" w:hAnsi="Times New Roman"/>
      <w:szCs w:val="24"/>
      <w:lang w:eastAsia="en-GB"/>
    </w:rPr>
  </w:style>
  <w:style w:type="character" w:styleId="CommentReference">
    <w:name w:val="annotation reference"/>
    <w:basedOn w:val="DefaultParagraphFont"/>
    <w:uiPriority w:val="99"/>
    <w:semiHidden/>
    <w:unhideWhenUsed/>
    <w:rsid w:val="00F61C2C"/>
    <w:rPr>
      <w:sz w:val="16"/>
      <w:szCs w:val="16"/>
    </w:rPr>
  </w:style>
  <w:style w:type="paragraph" w:styleId="CommentText">
    <w:name w:val="annotation text"/>
    <w:basedOn w:val="Normal"/>
    <w:link w:val="CommentTextChar"/>
    <w:uiPriority w:val="99"/>
    <w:semiHidden/>
    <w:unhideWhenUsed/>
    <w:rsid w:val="00F61C2C"/>
    <w:rPr>
      <w:sz w:val="20"/>
    </w:rPr>
  </w:style>
  <w:style w:type="character" w:customStyle="1" w:styleId="CommentTextChar">
    <w:name w:val="Comment Text Char"/>
    <w:basedOn w:val="DefaultParagraphFont"/>
    <w:link w:val="CommentText"/>
    <w:uiPriority w:val="99"/>
    <w:semiHidden/>
    <w:rsid w:val="00F61C2C"/>
    <w:rPr>
      <w:sz w:val="20"/>
    </w:rPr>
  </w:style>
  <w:style w:type="paragraph" w:styleId="CommentSubject">
    <w:name w:val="annotation subject"/>
    <w:basedOn w:val="CommentText"/>
    <w:next w:val="CommentText"/>
    <w:link w:val="CommentSubjectChar"/>
    <w:uiPriority w:val="99"/>
    <w:semiHidden/>
    <w:unhideWhenUsed/>
    <w:rsid w:val="00F61C2C"/>
    <w:rPr>
      <w:b/>
      <w:bCs/>
    </w:rPr>
  </w:style>
  <w:style w:type="character" w:customStyle="1" w:styleId="CommentSubjectChar">
    <w:name w:val="Comment Subject Char"/>
    <w:basedOn w:val="CommentTextChar"/>
    <w:link w:val="CommentSubject"/>
    <w:uiPriority w:val="99"/>
    <w:semiHidden/>
    <w:rsid w:val="00F61C2C"/>
    <w:rPr>
      <w:b/>
      <w:bCs/>
      <w:sz w:val="20"/>
    </w:rPr>
  </w:style>
  <w:style w:type="paragraph" w:customStyle="1" w:styleId="Default">
    <w:name w:val="Default"/>
    <w:rsid w:val="00011EBD"/>
    <w:pPr>
      <w:autoSpaceDE w:val="0"/>
      <w:autoSpaceDN w:val="0"/>
      <w:adjustRightInd w:val="0"/>
      <w:spacing w:after="0"/>
      <w:ind w:left="0" w:firstLine="0"/>
    </w:pPr>
    <w:rPr>
      <w:rFonts w:ascii="Open Sans" w:hAnsi="Open Sans" w:cs="Open Sans"/>
      <w:color w:val="000000"/>
      <w:szCs w:val="24"/>
    </w:rPr>
  </w:style>
  <w:style w:type="character" w:customStyle="1" w:styleId="A7">
    <w:name w:val="A7"/>
    <w:uiPriority w:val="99"/>
    <w:rsid w:val="00011EBD"/>
    <w:rPr>
      <w:rFonts w:cs="Open San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lang w:val="en-GB" w:eastAsia="en-US" w:bidi="ar-SA"/>
      </w:rPr>
    </w:rPrDefault>
    <w:pPrDefault>
      <w:pPr>
        <w:spacing w:after="120"/>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2D6"/>
    <w:rPr>
      <w:rFonts w:ascii="Tahoma" w:hAnsi="Tahoma" w:cs="Tahoma"/>
      <w:sz w:val="16"/>
      <w:szCs w:val="16"/>
    </w:rPr>
  </w:style>
  <w:style w:type="character" w:customStyle="1" w:styleId="BalloonTextChar">
    <w:name w:val="Balloon Text Char"/>
    <w:basedOn w:val="DefaultParagraphFont"/>
    <w:link w:val="BalloonText"/>
    <w:uiPriority w:val="99"/>
    <w:semiHidden/>
    <w:rsid w:val="002E42D6"/>
    <w:rPr>
      <w:rFonts w:ascii="Tahoma" w:hAnsi="Tahoma" w:cs="Tahoma"/>
      <w:sz w:val="16"/>
      <w:szCs w:val="16"/>
    </w:rPr>
  </w:style>
  <w:style w:type="table" w:styleId="TableGrid">
    <w:name w:val="Table Grid"/>
    <w:basedOn w:val="TableNormal"/>
    <w:rsid w:val="002E42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939FA"/>
    <w:pPr>
      <w:tabs>
        <w:tab w:val="center" w:pos="4513"/>
        <w:tab w:val="right" w:pos="9026"/>
      </w:tabs>
    </w:pPr>
  </w:style>
  <w:style w:type="character" w:customStyle="1" w:styleId="HeaderChar">
    <w:name w:val="Header Char"/>
    <w:basedOn w:val="DefaultParagraphFont"/>
    <w:link w:val="Header"/>
    <w:uiPriority w:val="99"/>
    <w:rsid w:val="005939FA"/>
  </w:style>
  <w:style w:type="paragraph" w:styleId="Footer">
    <w:name w:val="footer"/>
    <w:basedOn w:val="Normal"/>
    <w:link w:val="FooterChar"/>
    <w:uiPriority w:val="99"/>
    <w:unhideWhenUsed/>
    <w:rsid w:val="005939FA"/>
    <w:pPr>
      <w:tabs>
        <w:tab w:val="center" w:pos="4513"/>
        <w:tab w:val="right" w:pos="9026"/>
      </w:tabs>
    </w:pPr>
  </w:style>
  <w:style w:type="character" w:customStyle="1" w:styleId="FooterChar">
    <w:name w:val="Footer Char"/>
    <w:basedOn w:val="DefaultParagraphFont"/>
    <w:link w:val="Footer"/>
    <w:uiPriority w:val="99"/>
    <w:rsid w:val="005939FA"/>
  </w:style>
  <w:style w:type="character" w:styleId="Hyperlink">
    <w:name w:val="Hyperlink"/>
    <w:basedOn w:val="DefaultParagraphFont"/>
    <w:uiPriority w:val="99"/>
    <w:unhideWhenUsed/>
    <w:rsid w:val="00501B58"/>
    <w:rPr>
      <w:color w:val="0000FF" w:themeColor="hyperlink"/>
      <w:u w:val="single"/>
    </w:rPr>
  </w:style>
  <w:style w:type="paragraph" w:styleId="ListParagraph">
    <w:name w:val="List Paragraph"/>
    <w:basedOn w:val="Normal"/>
    <w:uiPriority w:val="34"/>
    <w:qFormat/>
    <w:rsid w:val="000464FA"/>
    <w:pPr>
      <w:ind w:left="720"/>
      <w:contextualSpacing/>
    </w:pPr>
  </w:style>
  <w:style w:type="paragraph" w:styleId="NoSpacing">
    <w:name w:val="No Spacing"/>
    <w:uiPriority w:val="1"/>
    <w:qFormat/>
    <w:rsid w:val="00AC2A58"/>
    <w:pPr>
      <w:spacing w:after="0"/>
    </w:pPr>
  </w:style>
  <w:style w:type="character" w:styleId="FollowedHyperlink">
    <w:name w:val="FollowedHyperlink"/>
    <w:basedOn w:val="DefaultParagraphFont"/>
    <w:uiPriority w:val="99"/>
    <w:semiHidden/>
    <w:unhideWhenUsed/>
    <w:rsid w:val="00E773CB"/>
    <w:rPr>
      <w:color w:val="800080" w:themeColor="followedHyperlink"/>
      <w:u w:val="single"/>
    </w:rPr>
  </w:style>
  <w:style w:type="paragraph" w:styleId="NormalWeb">
    <w:name w:val="Normal (Web)"/>
    <w:basedOn w:val="Normal"/>
    <w:uiPriority w:val="99"/>
    <w:semiHidden/>
    <w:unhideWhenUsed/>
    <w:rsid w:val="00804283"/>
    <w:pPr>
      <w:spacing w:before="100" w:beforeAutospacing="1" w:after="100" w:afterAutospacing="1"/>
      <w:ind w:left="0" w:firstLine="0"/>
    </w:pPr>
    <w:rPr>
      <w:rFonts w:ascii="Times New Roman" w:eastAsia="Times New Roman" w:hAnsi="Times New Roman"/>
      <w:szCs w:val="24"/>
      <w:lang w:eastAsia="en-GB"/>
    </w:rPr>
  </w:style>
  <w:style w:type="character" w:styleId="CommentReference">
    <w:name w:val="annotation reference"/>
    <w:basedOn w:val="DefaultParagraphFont"/>
    <w:uiPriority w:val="99"/>
    <w:semiHidden/>
    <w:unhideWhenUsed/>
    <w:rsid w:val="00F61C2C"/>
    <w:rPr>
      <w:sz w:val="16"/>
      <w:szCs w:val="16"/>
    </w:rPr>
  </w:style>
  <w:style w:type="paragraph" w:styleId="CommentText">
    <w:name w:val="annotation text"/>
    <w:basedOn w:val="Normal"/>
    <w:link w:val="CommentTextChar"/>
    <w:uiPriority w:val="99"/>
    <w:semiHidden/>
    <w:unhideWhenUsed/>
    <w:rsid w:val="00F61C2C"/>
    <w:rPr>
      <w:sz w:val="20"/>
    </w:rPr>
  </w:style>
  <w:style w:type="character" w:customStyle="1" w:styleId="CommentTextChar">
    <w:name w:val="Comment Text Char"/>
    <w:basedOn w:val="DefaultParagraphFont"/>
    <w:link w:val="CommentText"/>
    <w:uiPriority w:val="99"/>
    <w:semiHidden/>
    <w:rsid w:val="00F61C2C"/>
    <w:rPr>
      <w:sz w:val="20"/>
    </w:rPr>
  </w:style>
  <w:style w:type="paragraph" w:styleId="CommentSubject">
    <w:name w:val="annotation subject"/>
    <w:basedOn w:val="CommentText"/>
    <w:next w:val="CommentText"/>
    <w:link w:val="CommentSubjectChar"/>
    <w:uiPriority w:val="99"/>
    <w:semiHidden/>
    <w:unhideWhenUsed/>
    <w:rsid w:val="00F61C2C"/>
    <w:rPr>
      <w:b/>
      <w:bCs/>
    </w:rPr>
  </w:style>
  <w:style w:type="character" w:customStyle="1" w:styleId="CommentSubjectChar">
    <w:name w:val="Comment Subject Char"/>
    <w:basedOn w:val="CommentTextChar"/>
    <w:link w:val="CommentSubject"/>
    <w:uiPriority w:val="99"/>
    <w:semiHidden/>
    <w:rsid w:val="00F61C2C"/>
    <w:rPr>
      <w:b/>
      <w:bCs/>
      <w:sz w:val="20"/>
    </w:rPr>
  </w:style>
  <w:style w:type="paragraph" w:customStyle="1" w:styleId="Default">
    <w:name w:val="Default"/>
    <w:rsid w:val="00011EBD"/>
    <w:pPr>
      <w:autoSpaceDE w:val="0"/>
      <w:autoSpaceDN w:val="0"/>
      <w:adjustRightInd w:val="0"/>
      <w:spacing w:after="0"/>
      <w:ind w:left="0" w:firstLine="0"/>
    </w:pPr>
    <w:rPr>
      <w:rFonts w:ascii="Open Sans" w:hAnsi="Open Sans" w:cs="Open Sans"/>
      <w:color w:val="000000"/>
      <w:szCs w:val="24"/>
    </w:rPr>
  </w:style>
  <w:style w:type="character" w:customStyle="1" w:styleId="A7">
    <w:name w:val="A7"/>
    <w:uiPriority w:val="99"/>
    <w:rsid w:val="00011EBD"/>
    <w:rPr>
      <w:rFonts w:cs="Open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880203">
      <w:bodyDiv w:val="1"/>
      <w:marLeft w:val="0"/>
      <w:marRight w:val="0"/>
      <w:marTop w:val="0"/>
      <w:marBottom w:val="0"/>
      <w:divBdr>
        <w:top w:val="none" w:sz="0" w:space="0" w:color="auto"/>
        <w:left w:val="none" w:sz="0" w:space="0" w:color="auto"/>
        <w:bottom w:val="none" w:sz="0" w:space="0" w:color="auto"/>
        <w:right w:val="none" w:sz="0" w:space="0" w:color="auto"/>
      </w:divBdr>
      <w:divsChild>
        <w:div w:id="705450943">
          <w:marLeft w:val="360"/>
          <w:marRight w:val="0"/>
          <w:marTop w:val="200"/>
          <w:marBottom w:val="0"/>
          <w:divBdr>
            <w:top w:val="none" w:sz="0" w:space="0" w:color="auto"/>
            <w:left w:val="none" w:sz="0" w:space="0" w:color="auto"/>
            <w:bottom w:val="none" w:sz="0" w:space="0" w:color="auto"/>
            <w:right w:val="none" w:sz="0" w:space="0" w:color="auto"/>
          </w:divBdr>
        </w:div>
        <w:div w:id="202864070">
          <w:marLeft w:val="360"/>
          <w:marRight w:val="0"/>
          <w:marTop w:val="200"/>
          <w:marBottom w:val="0"/>
          <w:divBdr>
            <w:top w:val="none" w:sz="0" w:space="0" w:color="auto"/>
            <w:left w:val="none" w:sz="0" w:space="0" w:color="auto"/>
            <w:bottom w:val="none" w:sz="0" w:space="0" w:color="auto"/>
            <w:right w:val="none" w:sz="0" w:space="0" w:color="auto"/>
          </w:divBdr>
        </w:div>
        <w:div w:id="2127120495">
          <w:marLeft w:val="360"/>
          <w:marRight w:val="0"/>
          <w:marTop w:val="200"/>
          <w:marBottom w:val="0"/>
          <w:divBdr>
            <w:top w:val="none" w:sz="0" w:space="0" w:color="auto"/>
            <w:left w:val="none" w:sz="0" w:space="0" w:color="auto"/>
            <w:bottom w:val="none" w:sz="0" w:space="0" w:color="auto"/>
            <w:right w:val="none" w:sz="0" w:space="0" w:color="auto"/>
          </w:divBdr>
        </w:div>
        <w:div w:id="1623077175">
          <w:marLeft w:val="360"/>
          <w:marRight w:val="0"/>
          <w:marTop w:val="200"/>
          <w:marBottom w:val="0"/>
          <w:divBdr>
            <w:top w:val="none" w:sz="0" w:space="0" w:color="auto"/>
            <w:left w:val="none" w:sz="0" w:space="0" w:color="auto"/>
            <w:bottom w:val="none" w:sz="0" w:space="0" w:color="auto"/>
            <w:right w:val="none" w:sz="0" w:space="0" w:color="auto"/>
          </w:divBdr>
        </w:div>
      </w:divsChild>
    </w:div>
    <w:div w:id="1298683702">
      <w:bodyDiv w:val="1"/>
      <w:marLeft w:val="0"/>
      <w:marRight w:val="0"/>
      <w:marTop w:val="0"/>
      <w:marBottom w:val="0"/>
      <w:divBdr>
        <w:top w:val="none" w:sz="0" w:space="0" w:color="auto"/>
        <w:left w:val="none" w:sz="0" w:space="0" w:color="auto"/>
        <w:bottom w:val="none" w:sz="0" w:space="0" w:color="auto"/>
        <w:right w:val="none" w:sz="0" w:space="0" w:color="auto"/>
      </w:divBdr>
    </w:div>
    <w:div w:id="1558740109">
      <w:bodyDiv w:val="1"/>
      <w:marLeft w:val="0"/>
      <w:marRight w:val="0"/>
      <w:marTop w:val="0"/>
      <w:marBottom w:val="0"/>
      <w:divBdr>
        <w:top w:val="none" w:sz="0" w:space="0" w:color="auto"/>
        <w:left w:val="none" w:sz="0" w:space="0" w:color="auto"/>
        <w:bottom w:val="none" w:sz="0" w:space="0" w:color="auto"/>
        <w:right w:val="none" w:sz="0" w:space="0" w:color="auto"/>
      </w:divBdr>
    </w:div>
    <w:div w:id="204382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Documents\ColegauCymru%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58A41-1B16-4B98-993B-36F5CEA6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ColegauCymru REPORT</Template>
  <TotalTime>2</TotalTime>
  <Pages>18</Pages>
  <Words>5664</Words>
  <Characters>32290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Aidan</cp:lastModifiedBy>
  <cp:revision>3</cp:revision>
  <cp:lastPrinted>2018-06-14T10:39:00Z</cp:lastPrinted>
  <dcterms:created xsi:type="dcterms:W3CDTF">2018-06-22T11:35:00Z</dcterms:created>
  <dcterms:modified xsi:type="dcterms:W3CDTF">2018-06-22T11:37:00Z</dcterms:modified>
</cp:coreProperties>
</file>