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4E073" w14:textId="77777777" w:rsidR="00CB52D2" w:rsidRDefault="00CB52D2" w:rsidP="00CB52D2">
      <w:pPr>
        <w:pStyle w:val="MarginText"/>
        <w:jc w:val="center"/>
        <w:rPr>
          <w:rFonts w:cs="Arial"/>
          <w:b/>
        </w:rPr>
      </w:pPr>
      <w:bookmarkStart w:id="0" w:name="_GoBack"/>
      <w:bookmarkEnd w:id="0"/>
    </w:p>
    <w:p w14:paraId="5CF35FE3" w14:textId="77777777" w:rsidR="00CB52D2" w:rsidRDefault="00CB52D2" w:rsidP="00CB52D2">
      <w:pPr>
        <w:pStyle w:val="MarginText"/>
        <w:jc w:val="center"/>
        <w:rPr>
          <w:rFonts w:cs="Arial"/>
          <w:b/>
        </w:rPr>
      </w:pPr>
    </w:p>
    <w:p w14:paraId="7FB26592" w14:textId="77777777" w:rsidR="00CB52D2" w:rsidRDefault="00CB52D2" w:rsidP="00CB52D2">
      <w:pPr>
        <w:pStyle w:val="MarginText"/>
        <w:jc w:val="center"/>
        <w:rPr>
          <w:rFonts w:cs="Arial"/>
          <w:b/>
        </w:rPr>
      </w:pPr>
    </w:p>
    <w:p w14:paraId="79EF97A2" w14:textId="77777777" w:rsidR="00CB52D2" w:rsidRDefault="00CB52D2" w:rsidP="00CB52D2">
      <w:pPr>
        <w:pStyle w:val="MarginText"/>
        <w:jc w:val="center"/>
        <w:rPr>
          <w:rFonts w:cs="Arial"/>
          <w:b/>
        </w:rPr>
      </w:pPr>
    </w:p>
    <w:p w14:paraId="77991CF5" w14:textId="77777777" w:rsidR="00CB52D2" w:rsidRDefault="00CB52D2" w:rsidP="00CB52D2">
      <w:pPr>
        <w:pStyle w:val="MarginText"/>
        <w:jc w:val="center"/>
        <w:rPr>
          <w:rFonts w:cs="Arial"/>
          <w:b/>
        </w:rPr>
      </w:pPr>
    </w:p>
    <w:p w14:paraId="47F8CDA0" w14:textId="77777777" w:rsidR="00CB52D2" w:rsidRDefault="00CB52D2" w:rsidP="00CB52D2">
      <w:pPr>
        <w:pStyle w:val="MarginText"/>
        <w:jc w:val="center"/>
        <w:rPr>
          <w:rFonts w:cs="Arial"/>
          <w:b/>
        </w:rPr>
      </w:pPr>
    </w:p>
    <w:p w14:paraId="2EF55F3F" w14:textId="77777777" w:rsidR="00CB52D2" w:rsidRDefault="00CB52D2" w:rsidP="00CB52D2">
      <w:pPr>
        <w:pStyle w:val="MarginText"/>
        <w:jc w:val="center"/>
        <w:rPr>
          <w:rFonts w:cs="Arial"/>
          <w:b/>
        </w:rPr>
      </w:pPr>
    </w:p>
    <w:p w14:paraId="1653D1DA" w14:textId="77777777" w:rsidR="00CB52D2" w:rsidRDefault="00CB52D2" w:rsidP="00CB52D2">
      <w:pPr>
        <w:pStyle w:val="MarginText"/>
        <w:jc w:val="center"/>
        <w:rPr>
          <w:rFonts w:cs="Arial"/>
          <w:b/>
        </w:rPr>
      </w:pPr>
    </w:p>
    <w:p w14:paraId="28A64322" w14:textId="77777777" w:rsidR="00CB52D2" w:rsidRDefault="00CB52D2" w:rsidP="00CB52D2">
      <w:pPr>
        <w:pStyle w:val="MarginText"/>
        <w:jc w:val="center"/>
        <w:rPr>
          <w:rFonts w:cs="Arial"/>
          <w:b/>
        </w:rPr>
      </w:pPr>
    </w:p>
    <w:p w14:paraId="0D6A25E7" w14:textId="77777777" w:rsidR="00CB52D2" w:rsidRDefault="00CB52D2" w:rsidP="00CB52D2">
      <w:pPr>
        <w:pStyle w:val="MarginText"/>
        <w:jc w:val="center"/>
        <w:rPr>
          <w:rFonts w:cs="Arial"/>
          <w:b/>
        </w:rPr>
      </w:pPr>
    </w:p>
    <w:p w14:paraId="3C3CCB63" w14:textId="77777777" w:rsidR="00CB52D2" w:rsidRDefault="00CB52D2" w:rsidP="00CB52D2">
      <w:pPr>
        <w:pStyle w:val="MarginText"/>
        <w:jc w:val="center"/>
        <w:rPr>
          <w:rFonts w:cs="Arial"/>
          <w:b/>
        </w:rPr>
      </w:pPr>
    </w:p>
    <w:p w14:paraId="03535ED9" w14:textId="77777777" w:rsidR="00CB52D2" w:rsidRPr="008B6C44" w:rsidRDefault="00CB52D2" w:rsidP="00CB52D2">
      <w:pPr>
        <w:pStyle w:val="MarginText"/>
        <w:jc w:val="center"/>
        <w:rPr>
          <w:rFonts w:cs="Arial"/>
          <w:b/>
          <w:sz w:val="22"/>
          <w:szCs w:val="22"/>
        </w:rPr>
      </w:pPr>
      <w:r w:rsidRPr="008B6C44">
        <w:rPr>
          <w:rFonts w:cs="Arial"/>
          <w:b/>
          <w:sz w:val="22"/>
          <w:szCs w:val="22"/>
        </w:rPr>
        <w:t xml:space="preserve">APPRENTICESHIPS </w:t>
      </w:r>
      <w:r>
        <w:rPr>
          <w:rFonts w:cs="Arial"/>
          <w:b/>
          <w:sz w:val="22"/>
          <w:szCs w:val="22"/>
        </w:rPr>
        <w:t>FREQUENTLY ASKED QUESTIONS</w:t>
      </w:r>
    </w:p>
    <w:p w14:paraId="306A620E" w14:textId="77777777" w:rsidR="00CB52D2" w:rsidRDefault="00CB52D2" w:rsidP="00CB52D2">
      <w:pPr>
        <w:pStyle w:val="MarginText"/>
        <w:jc w:val="center"/>
        <w:rPr>
          <w:rFonts w:cs="Arial"/>
          <w:b/>
          <w:sz w:val="22"/>
          <w:szCs w:val="22"/>
        </w:rPr>
      </w:pPr>
      <w:r>
        <w:rPr>
          <w:rFonts w:cs="Arial"/>
          <w:b/>
          <w:sz w:val="22"/>
          <w:szCs w:val="22"/>
        </w:rPr>
        <w:t xml:space="preserve">APPRENTICESHIP TRAINING DELIVERY </w:t>
      </w:r>
    </w:p>
    <w:p w14:paraId="7C4087E7" w14:textId="77777777" w:rsidR="00CB52D2" w:rsidRPr="0017179A" w:rsidRDefault="00CB52D2" w:rsidP="00CB52D2">
      <w:pPr>
        <w:pStyle w:val="MarginText"/>
        <w:jc w:val="center"/>
        <w:rPr>
          <w:rFonts w:cs="Arial"/>
          <w:b/>
          <w:sz w:val="22"/>
          <w:szCs w:val="22"/>
        </w:rPr>
      </w:pPr>
      <w:r>
        <w:rPr>
          <w:rFonts w:cs="Arial"/>
          <w:b/>
          <w:sz w:val="22"/>
          <w:szCs w:val="22"/>
        </w:rPr>
        <w:t xml:space="preserve">FOR EMPLOYERS NOT USING THE DIGITAL ACCOUNT (NON-LEVY) </w:t>
      </w:r>
    </w:p>
    <w:p w14:paraId="52AAB170" w14:textId="77777777" w:rsidR="00CB52D2" w:rsidRPr="0017179A" w:rsidRDefault="00CB52D2" w:rsidP="00CB52D2">
      <w:pPr>
        <w:pStyle w:val="MarginText"/>
        <w:jc w:val="center"/>
        <w:rPr>
          <w:rFonts w:cs="Arial"/>
          <w:b/>
          <w:sz w:val="22"/>
          <w:szCs w:val="22"/>
        </w:rPr>
      </w:pPr>
    </w:p>
    <w:p w14:paraId="7965EDBA" w14:textId="77777777" w:rsidR="00CB52D2" w:rsidRPr="0017179A" w:rsidRDefault="00CB52D2" w:rsidP="00CB52D2">
      <w:pPr>
        <w:pStyle w:val="MarginText"/>
        <w:jc w:val="center"/>
        <w:rPr>
          <w:rFonts w:cs="Arial"/>
          <w:b/>
          <w:sz w:val="22"/>
          <w:szCs w:val="22"/>
        </w:rPr>
      </w:pPr>
      <w:r w:rsidRPr="0017179A">
        <w:rPr>
          <w:rFonts w:cs="Arial"/>
          <w:b/>
          <w:sz w:val="22"/>
          <w:szCs w:val="22"/>
        </w:rPr>
        <w:t>REFERENCE NUMBER</w:t>
      </w:r>
    </w:p>
    <w:p w14:paraId="565DE2D1" w14:textId="77777777" w:rsidR="00CB52D2" w:rsidRPr="0017179A" w:rsidRDefault="00CB52D2" w:rsidP="00CB52D2">
      <w:pPr>
        <w:pStyle w:val="MarginText"/>
        <w:jc w:val="center"/>
        <w:rPr>
          <w:rFonts w:cs="Arial"/>
          <w:b/>
          <w:sz w:val="22"/>
          <w:szCs w:val="22"/>
        </w:rPr>
      </w:pPr>
    </w:p>
    <w:p w14:paraId="6AD35BA4" w14:textId="77777777" w:rsidR="00CB52D2" w:rsidRPr="0017179A" w:rsidRDefault="00CB52D2" w:rsidP="00CB52D2">
      <w:pPr>
        <w:pStyle w:val="MarginText"/>
        <w:jc w:val="center"/>
        <w:rPr>
          <w:rFonts w:cs="Arial"/>
          <w:b/>
          <w:sz w:val="22"/>
          <w:szCs w:val="22"/>
        </w:rPr>
      </w:pPr>
      <w:r>
        <w:rPr>
          <w:rFonts w:cs="Arial"/>
          <w:b/>
          <w:sz w:val="22"/>
          <w:szCs w:val="22"/>
        </w:rPr>
        <w:t>ITT 30232</w:t>
      </w:r>
    </w:p>
    <w:p w14:paraId="496F9C1D" w14:textId="77777777" w:rsidR="00CB52D2" w:rsidRPr="0017179A" w:rsidRDefault="00CB52D2" w:rsidP="00CB52D2">
      <w:pPr>
        <w:pStyle w:val="MarginText"/>
        <w:jc w:val="center"/>
        <w:rPr>
          <w:rFonts w:cs="Arial"/>
          <w:b/>
          <w:sz w:val="22"/>
          <w:szCs w:val="22"/>
        </w:rPr>
      </w:pPr>
    </w:p>
    <w:p w14:paraId="59C4CFFD" w14:textId="77777777" w:rsidR="00CB52D2" w:rsidRDefault="00CB52D2" w:rsidP="00CB52D2">
      <w:pPr>
        <w:pStyle w:val="MarginText"/>
        <w:jc w:val="center"/>
        <w:rPr>
          <w:rFonts w:cs="Arial"/>
          <w:b/>
          <w:sz w:val="22"/>
          <w:szCs w:val="22"/>
        </w:rPr>
      </w:pPr>
      <w:r w:rsidRPr="0017179A">
        <w:rPr>
          <w:rFonts w:cs="Arial"/>
          <w:b/>
          <w:sz w:val="22"/>
          <w:szCs w:val="22"/>
        </w:rPr>
        <w:t xml:space="preserve">ATTACHMENT </w:t>
      </w:r>
      <w:r>
        <w:rPr>
          <w:rFonts w:cs="Arial"/>
          <w:b/>
          <w:sz w:val="22"/>
          <w:szCs w:val="22"/>
        </w:rPr>
        <w:t>FAQ</w:t>
      </w:r>
    </w:p>
    <w:p w14:paraId="6E6BF360" w14:textId="77777777" w:rsidR="00CB52D2" w:rsidRDefault="00245336" w:rsidP="00CB52D2">
      <w:pPr>
        <w:pStyle w:val="MarginText"/>
        <w:jc w:val="center"/>
        <w:rPr>
          <w:rFonts w:cs="Arial"/>
          <w:b/>
          <w:sz w:val="22"/>
          <w:szCs w:val="22"/>
        </w:rPr>
      </w:pPr>
      <w:r>
        <w:rPr>
          <w:rFonts w:cs="Arial"/>
          <w:b/>
          <w:sz w:val="22"/>
          <w:szCs w:val="22"/>
        </w:rPr>
        <w:t xml:space="preserve">VERSION: </w:t>
      </w:r>
      <w:r w:rsidR="00157DC4">
        <w:rPr>
          <w:rFonts w:cs="Arial"/>
          <w:b/>
          <w:sz w:val="22"/>
          <w:szCs w:val="22"/>
        </w:rPr>
        <w:t>4</w:t>
      </w:r>
    </w:p>
    <w:p w14:paraId="3E649B3E" w14:textId="77777777" w:rsidR="00CB52D2" w:rsidRDefault="00702F52" w:rsidP="00CB52D2">
      <w:pPr>
        <w:pStyle w:val="MarginText"/>
        <w:jc w:val="center"/>
        <w:rPr>
          <w:rFonts w:cs="Arial"/>
          <w:b/>
          <w:sz w:val="22"/>
          <w:szCs w:val="22"/>
        </w:rPr>
      </w:pPr>
      <w:r>
        <w:rPr>
          <w:rFonts w:cs="Arial"/>
          <w:b/>
          <w:sz w:val="22"/>
          <w:szCs w:val="22"/>
        </w:rPr>
        <w:t xml:space="preserve">DATE: </w:t>
      </w:r>
      <w:r w:rsidR="006D43AB">
        <w:rPr>
          <w:rFonts w:cs="Arial"/>
          <w:b/>
          <w:sz w:val="22"/>
          <w:szCs w:val="22"/>
        </w:rPr>
        <w:t>05/09/17</w:t>
      </w:r>
    </w:p>
    <w:p w14:paraId="34A46C9F" w14:textId="77777777" w:rsidR="00CB52D2" w:rsidRDefault="00CB52D2" w:rsidP="0021288C">
      <w:pPr>
        <w:pStyle w:val="Heading1"/>
        <w:rPr>
          <w:rFonts w:ascii="Arial" w:hAnsi="Arial" w:cs="Arial"/>
          <w:b/>
        </w:rPr>
      </w:pPr>
    </w:p>
    <w:p w14:paraId="22E7D419" w14:textId="77777777" w:rsidR="00CB52D2" w:rsidRDefault="00CB52D2">
      <w:pPr>
        <w:rPr>
          <w:rFonts w:ascii="Arial" w:hAnsi="Arial" w:cs="Arial"/>
          <w:i/>
          <w:iCs/>
          <w:color w:val="000000"/>
          <w:lang w:eastAsia="en-GB"/>
        </w:rPr>
      </w:pPr>
      <w:r>
        <w:rPr>
          <w:rFonts w:ascii="Arial" w:hAnsi="Arial" w:cs="Arial"/>
          <w:i/>
          <w:iCs/>
          <w:color w:val="000000"/>
        </w:rPr>
        <w:br w:type="page"/>
      </w:r>
    </w:p>
    <w:p w14:paraId="32C08FBC" w14:textId="77777777" w:rsidR="00A367B5" w:rsidRDefault="00A367B5" w:rsidP="00A367B5">
      <w:pPr>
        <w:pStyle w:val="NormalWeb"/>
        <w:rPr>
          <w:rFonts w:ascii="Arial" w:hAnsi="Arial" w:cs="Arial"/>
          <w:i/>
          <w:iCs/>
          <w:color w:val="000000"/>
          <w:sz w:val="22"/>
          <w:szCs w:val="22"/>
        </w:rPr>
      </w:pPr>
    </w:p>
    <w:p w14:paraId="2056F22B" w14:textId="77777777" w:rsidR="00A367B5" w:rsidRPr="00A367B5" w:rsidRDefault="00A367B5" w:rsidP="00A367B5">
      <w:pPr>
        <w:pStyle w:val="NormalWeb"/>
        <w:rPr>
          <w:rFonts w:ascii="Arial" w:hAnsi="Arial" w:cs="Arial"/>
          <w:color w:val="000000"/>
        </w:rPr>
      </w:pPr>
      <w:r w:rsidRPr="00A367B5">
        <w:rPr>
          <w:rFonts w:ascii="Arial" w:hAnsi="Arial" w:cs="Arial"/>
          <w:i/>
          <w:iCs/>
          <w:color w:val="000000"/>
          <w:sz w:val="22"/>
          <w:szCs w:val="22"/>
        </w:rPr>
        <w:t>The procurement is now live and therefore any questions relating to the procurement need to be directed through the Bravo e-tendering portal.  Section 12 of the ITT refers.</w:t>
      </w:r>
    </w:p>
    <w:p w14:paraId="4295316A" w14:textId="77777777" w:rsidR="00A367B5" w:rsidRPr="00A367B5" w:rsidRDefault="00A367B5" w:rsidP="00A367B5">
      <w:pPr>
        <w:pStyle w:val="NormalWeb"/>
        <w:rPr>
          <w:rFonts w:ascii="Arial" w:hAnsi="Arial" w:cs="Arial"/>
          <w:color w:val="000000"/>
        </w:rPr>
      </w:pPr>
      <w:r w:rsidRPr="00A367B5">
        <w:rPr>
          <w:rFonts w:ascii="Arial" w:hAnsi="Arial" w:cs="Arial"/>
          <w:i/>
          <w:iCs/>
          <w:color w:val="000000"/>
          <w:sz w:val="22"/>
          <w:szCs w:val="22"/>
        </w:rPr>
        <w:t> </w:t>
      </w:r>
    </w:p>
    <w:p w14:paraId="70958885" w14:textId="77777777" w:rsidR="00CB52D2" w:rsidRDefault="00A25F39" w:rsidP="00A367B5">
      <w:pPr>
        <w:pStyle w:val="NormalWeb"/>
        <w:rPr>
          <w:rFonts w:ascii="Arial" w:hAnsi="Arial" w:cs="Arial"/>
          <w:i/>
          <w:iCs/>
          <w:color w:val="000000"/>
          <w:sz w:val="22"/>
          <w:szCs w:val="22"/>
        </w:rPr>
      </w:pPr>
      <w:r>
        <w:rPr>
          <w:rFonts w:ascii="Arial" w:hAnsi="Arial" w:cs="Arial"/>
          <w:i/>
          <w:iCs/>
          <w:color w:val="000000"/>
          <w:sz w:val="22"/>
          <w:szCs w:val="22"/>
        </w:rPr>
        <w:t>Organisations</w:t>
      </w:r>
      <w:r w:rsidR="00A367B5" w:rsidRPr="00A367B5">
        <w:rPr>
          <w:rFonts w:ascii="Arial" w:hAnsi="Arial" w:cs="Arial"/>
          <w:i/>
          <w:iCs/>
          <w:color w:val="000000"/>
          <w:sz w:val="22"/>
          <w:szCs w:val="22"/>
        </w:rPr>
        <w:t xml:space="preserve"> are able to raise questions or seek clarification regarding any aspect of this </w:t>
      </w:r>
      <w:r w:rsidR="00706A95">
        <w:rPr>
          <w:rFonts w:ascii="Arial" w:hAnsi="Arial" w:cs="Arial"/>
          <w:i/>
          <w:iCs/>
          <w:color w:val="000000"/>
          <w:sz w:val="22"/>
          <w:szCs w:val="22"/>
        </w:rPr>
        <w:t>P</w:t>
      </w:r>
      <w:r w:rsidR="00A367B5" w:rsidRPr="00A367B5">
        <w:rPr>
          <w:rFonts w:ascii="Arial" w:hAnsi="Arial" w:cs="Arial"/>
          <w:i/>
          <w:iCs/>
          <w:color w:val="000000"/>
          <w:sz w:val="22"/>
          <w:szCs w:val="22"/>
        </w:rPr>
        <w:t xml:space="preserve">rocurement at any time prior to the Tender Clarification Deadline </w:t>
      </w:r>
    </w:p>
    <w:p w14:paraId="33A34E6D" w14:textId="77777777" w:rsidR="00CB52D2" w:rsidRDefault="00CB52D2" w:rsidP="00A367B5">
      <w:pPr>
        <w:pStyle w:val="NormalWeb"/>
        <w:rPr>
          <w:rFonts w:ascii="Arial" w:hAnsi="Arial" w:cs="Arial"/>
          <w:i/>
          <w:iCs/>
          <w:color w:val="000000"/>
          <w:sz w:val="22"/>
          <w:szCs w:val="22"/>
        </w:rPr>
      </w:pPr>
    </w:p>
    <w:tbl>
      <w:tblPr>
        <w:tblW w:w="835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517"/>
      </w:tblGrid>
      <w:tr w:rsidR="00CB52D2" w:rsidRPr="0011491A" w14:paraId="09A96831" w14:textId="77777777" w:rsidTr="00DB48FE">
        <w:trPr>
          <w:cantSplit/>
          <w:trHeight w:val="397"/>
          <w:tblHeader/>
        </w:trPr>
        <w:tc>
          <w:tcPr>
            <w:tcW w:w="2835" w:type="dxa"/>
            <w:shd w:val="clear" w:color="auto" w:fill="E0E0E0"/>
            <w:vAlign w:val="center"/>
          </w:tcPr>
          <w:p w14:paraId="1B048C08" w14:textId="77777777" w:rsidR="00CB52D2" w:rsidRPr="006E2893" w:rsidRDefault="00CB52D2" w:rsidP="00DB48FE">
            <w:pPr>
              <w:pStyle w:val="MarginText"/>
              <w:jc w:val="center"/>
              <w:rPr>
                <w:b/>
                <w:sz w:val="22"/>
                <w:szCs w:val="22"/>
              </w:rPr>
            </w:pPr>
            <w:r w:rsidRPr="006E2893">
              <w:rPr>
                <w:b/>
                <w:sz w:val="22"/>
                <w:szCs w:val="22"/>
              </w:rPr>
              <w:t>DATE</w:t>
            </w:r>
          </w:p>
        </w:tc>
        <w:tc>
          <w:tcPr>
            <w:tcW w:w="5517" w:type="dxa"/>
            <w:shd w:val="clear" w:color="auto" w:fill="E0E0E0"/>
            <w:vAlign w:val="center"/>
          </w:tcPr>
          <w:p w14:paraId="187CDFFB" w14:textId="77777777" w:rsidR="00CB52D2" w:rsidRPr="006E2893" w:rsidRDefault="00CB52D2" w:rsidP="00DB48FE">
            <w:pPr>
              <w:pStyle w:val="MarginText"/>
              <w:jc w:val="center"/>
              <w:rPr>
                <w:b/>
                <w:sz w:val="22"/>
                <w:szCs w:val="22"/>
              </w:rPr>
            </w:pPr>
            <w:r w:rsidRPr="006E2893">
              <w:rPr>
                <w:b/>
                <w:sz w:val="22"/>
                <w:szCs w:val="22"/>
              </w:rPr>
              <w:t>ACTIVITY</w:t>
            </w:r>
          </w:p>
        </w:tc>
      </w:tr>
      <w:tr w:rsidR="00CB52D2" w:rsidRPr="0011491A" w14:paraId="37D0BD76" w14:textId="77777777" w:rsidTr="00DB48FE">
        <w:trPr>
          <w:cantSplit/>
          <w:trHeight w:val="397"/>
        </w:trPr>
        <w:tc>
          <w:tcPr>
            <w:tcW w:w="2835" w:type="dxa"/>
            <w:vAlign w:val="center"/>
          </w:tcPr>
          <w:p w14:paraId="430EE8A2" w14:textId="77777777" w:rsidR="00CB52D2" w:rsidRPr="006E2893" w:rsidRDefault="00CB52D2" w:rsidP="00DB48FE">
            <w:pPr>
              <w:pStyle w:val="MarginText"/>
              <w:jc w:val="center"/>
              <w:rPr>
                <w:sz w:val="22"/>
                <w:szCs w:val="22"/>
              </w:rPr>
            </w:pPr>
            <w:r w:rsidRPr="006E2893">
              <w:rPr>
                <w:sz w:val="22"/>
                <w:szCs w:val="22"/>
              </w:rPr>
              <w:t>2</w:t>
            </w:r>
            <w:r>
              <w:rPr>
                <w:sz w:val="22"/>
                <w:szCs w:val="22"/>
              </w:rPr>
              <w:t>6</w:t>
            </w:r>
            <w:r w:rsidRPr="006E2893">
              <w:rPr>
                <w:sz w:val="22"/>
                <w:szCs w:val="22"/>
              </w:rPr>
              <w:t>/07/2017</w:t>
            </w:r>
          </w:p>
        </w:tc>
        <w:tc>
          <w:tcPr>
            <w:tcW w:w="5517" w:type="dxa"/>
          </w:tcPr>
          <w:p w14:paraId="2DFF579C" w14:textId="77777777" w:rsidR="00CB52D2" w:rsidRPr="006E2893" w:rsidRDefault="00CB52D2" w:rsidP="00DB48FE">
            <w:pPr>
              <w:pStyle w:val="MarginText"/>
              <w:jc w:val="left"/>
              <w:rPr>
                <w:sz w:val="22"/>
                <w:szCs w:val="22"/>
              </w:rPr>
            </w:pPr>
            <w:r w:rsidRPr="006E2893">
              <w:rPr>
                <w:sz w:val="22"/>
                <w:szCs w:val="22"/>
              </w:rPr>
              <w:t>OJEU Contract Notice</w:t>
            </w:r>
          </w:p>
        </w:tc>
      </w:tr>
      <w:tr w:rsidR="00CB52D2" w:rsidRPr="0011491A" w14:paraId="10582E13" w14:textId="77777777" w:rsidTr="00DB48FE">
        <w:trPr>
          <w:cantSplit/>
          <w:trHeight w:val="397"/>
        </w:trPr>
        <w:tc>
          <w:tcPr>
            <w:tcW w:w="2835" w:type="dxa"/>
            <w:vAlign w:val="center"/>
          </w:tcPr>
          <w:p w14:paraId="5E011DC6" w14:textId="77777777" w:rsidR="00CB52D2" w:rsidRPr="006E2893" w:rsidRDefault="00CB52D2" w:rsidP="00DB48FE">
            <w:pPr>
              <w:pStyle w:val="MarginText"/>
              <w:jc w:val="center"/>
              <w:rPr>
                <w:sz w:val="22"/>
                <w:szCs w:val="22"/>
              </w:rPr>
            </w:pPr>
            <w:r w:rsidRPr="006E2893">
              <w:rPr>
                <w:sz w:val="22"/>
                <w:szCs w:val="22"/>
              </w:rPr>
              <w:t>2</w:t>
            </w:r>
            <w:r>
              <w:rPr>
                <w:sz w:val="22"/>
                <w:szCs w:val="22"/>
              </w:rPr>
              <w:t>8</w:t>
            </w:r>
            <w:r w:rsidRPr="006E2893">
              <w:rPr>
                <w:sz w:val="22"/>
                <w:szCs w:val="22"/>
              </w:rPr>
              <w:t>/07/2017 1</w:t>
            </w:r>
            <w:r>
              <w:rPr>
                <w:sz w:val="22"/>
                <w:szCs w:val="22"/>
              </w:rPr>
              <w:t>5</w:t>
            </w:r>
            <w:r w:rsidRPr="006E2893">
              <w:rPr>
                <w:sz w:val="22"/>
                <w:szCs w:val="22"/>
              </w:rPr>
              <w:t>:</w:t>
            </w:r>
            <w:r>
              <w:rPr>
                <w:sz w:val="22"/>
                <w:szCs w:val="22"/>
              </w:rPr>
              <w:t>3</w:t>
            </w:r>
            <w:r w:rsidRPr="006E2893">
              <w:rPr>
                <w:sz w:val="22"/>
                <w:szCs w:val="22"/>
              </w:rPr>
              <w:t>0</w:t>
            </w:r>
          </w:p>
        </w:tc>
        <w:tc>
          <w:tcPr>
            <w:tcW w:w="5517" w:type="dxa"/>
          </w:tcPr>
          <w:p w14:paraId="6BE020D3" w14:textId="77777777" w:rsidR="00CB52D2" w:rsidRPr="006E2893" w:rsidRDefault="00CB52D2" w:rsidP="00DB48FE">
            <w:pPr>
              <w:pStyle w:val="MarginText"/>
              <w:jc w:val="left"/>
              <w:rPr>
                <w:sz w:val="22"/>
                <w:szCs w:val="22"/>
              </w:rPr>
            </w:pPr>
            <w:r w:rsidRPr="006E2893">
              <w:rPr>
                <w:sz w:val="22"/>
                <w:szCs w:val="22"/>
              </w:rPr>
              <w:t xml:space="preserve">ITT </w:t>
            </w:r>
            <w:r>
              <w:rPr>
                <w:sz w:val="22"/>
                <w:szCs w:val="22"/>
              </w:rPr>
              <w:t>opens</w:t>
            </w:r>
          </w:p>
        </w:tc>
      </w:tr>
      <w:tr w:rsidR="00CB52D2" w:rsidRPr="0011491A" w14:paraId="3702CA59" w14:textId="77777777" w:rsidTr="00DB48FE">
        <w:trPr>
          <w:cantSplit/>
          <w:trHeight w:val="397"/>
        </w:trPr>
        <w:tc>
          <w:tcPr>
            <w:tcW w:w="2835" w:type="dxa"/>
            <w:vAlign w:val="center"/>
          </w:tcPr>
          <w:p w14:paraId="21EC4647" w14:textId="77777777" w:rsidR="00CB52D2" w:rsidRPr="006E2893" w:rsidRDefault="00CB52D2" w:rsidP="00DB48FE">
            <w:pPr>
              <w:pStyle w:val="MarginText"/>
              <w:jc w:val="center"/>
              <w:rPr>
                <w:sz w:val="22"/>
                <w:szCs w:val="22"/>
              </w:rPr>
            </w:pPr>
            <w:r>
              <w:rPr>
                <w:sz w:val="22"/>
                <w:szCs w:val="22"/>
              </w:rPr>
              <w:t>28</w:t>
            </w:r>
            <w:r w:rsidRPr="006E2893">
              <w:rPr>
                <w:sz w:val="22"/>
                <w:szCs w:val="22"/>
              </w:rPr>
              <w:t xml:space="preserve">/07/2017 </w:t>
            </w:r>
            <w:r>
              <w:rPr>
                <w:sz w:val="22"/>
                <w:szCs w:val="22"/>
              </w:rPr>
              <w:t>15:3</w:t>
            </w:r>
            <w:r w:rsidRPr="006E2893">
              <w:rPr>
                <w:sz w:val="22"/>
                <w:szCs w:val="22"/>
              </w:rPr>
              <w:t>0</w:t>
            </w:r>
          </w:p>
        </w:tc>
        <w:tc>
          <w:tcPr>
            <w:tcW w:w="5517" w:type="dxa"/>
          </w:tcPr>
          <w:p w14:paraId="0050CE30" w14:textId="77777777" w:rsidR="00CB52D2" w:rsidRPr="006E2893" w:rsidRDefault="00CB52D2" w:rsidP="00DB48FE">
            <w:pPr>
              <w:pStyle w:val="MarginText"/>
              <w:jc w:val="left"/>
              <w:rPr>
                <w:sz w:val="22"/>
                <w:szCs w:val="22"/>
              </w:rPr>
            </w:pPr>
            <w:r w:rsidRPr="006E2893">
              <w:rPr>
                <w:sz w:val="22"/>
                <w:szCs w:val="22"/>
              </w:rPr>
              <w:t xml:space="preserve">Clarification period opens </w:t>
            </w:r>
          </w:p>
        </w:tc>
      </w:tr>
      <w:tr w:rsidR="00CB52D2" w:rsidRPr="0011491A" w14:paraId="3BB0231D" w14:textId="77777777" w:rsidTr="00DB48FE">
        <w:trPr>
          <w:cantSplit/>
          <w:trHeight w:val="397"/>
        </w:trPr>
        <w:tc>
          <w:tcPr>
            <w:tcW w:w="2835" w:type="dxa"/>
            <w:vAlign w:val="center"/>
          </w:tcPr>
          <w:p w14:paraId="01199A0B" w14:textId="77777777" w:rsidR="00CB52D2" w:rsidRPr="006E2893" w:rsidRDefault="00957049" w:rsidP="00DB48FE">
            <w:pPr>
              <w:pStyle w:val="MarginText"/>
              <w:jc w:val="center"/>
              <w:rPr>
                <w:sz w:val="22"/>
                <w:szCs w:val="22"/>
              </w:rPr>
            </w:pPr>
            <w:r>
              <w:rPr>
                <w:sz w:val="22"/>
                <w:szCs w:val="22"/>
              </w:rPr>
              <w:t>01</w:t>
            </w:r>
            <w:r w:rsidRPr="006E2893">
              <w:rPr>
                <w:sz w:val="22"/>
                <w:szCs w:val="22"/>
              </w:rPr>
              <w:t>/0</w:t>
            </w:r>
            <w:r>
              <w:rPr>
                <w:sz w:val="22"/>
                <w:szCs w:val="22"/>
              </w:rPr>
              <w:t>9</w:t>
            </w:r>
            <w:r w:rsidR="00107D3C">
              <w:rPr>
                <w:sz w:val="22"/>
                <w:szCs w:val="22"/>
              </w:rPr>
              <w:t>/2017 12</w:t>
            </w:r>
            <w:r w:rsidRPr="006E2893">
              <w:rPr>
                <w:sz w:val="22"/>
                <w:szCs w:val="22"/>
              </w:rPr>
              <w:t>:00</w:t>
            </w:r>
          </w:p>
        </w:tc>
        <w:tc>
          <w:tcPr>
            <w:tcW w:w="5517" w:type="dxa"/>
          </w:tcPr>
          <w:p w14:paraId="4E375476" w14:textId="77777777" w:rsidR="00CB52D2" w:rsidRPr="006E2893" w:rsidRDefault="00CB52D2" w:rsidP="0045412F">
            <w:pPr>
              <w:pStyle w:val="MarginText"/>
              <w:jc w:val="left"/>
              <w:rPr>
                <w:b/>
                <w:i/>
                <w:sz w:val="22"/>
                <w:szCs w:val="22"/>
              </w:rPr>
            </w:pPr>
            <w:r w:rsidRPr="006E2893">
              <w:rPr>
                <w:sz w:val="22"/>
                <w:szCs w:val="22"/>
              </w:rPr>
              <w:t>Deadline for the submission of Tender Clarification questions (“Tender Clarification Deadline”)</w:t>
            </w:r>
          </w:p>
        </w:tc>
      </w:tr>
      <w:tr w:rsidR="00CB52D2" w:rsidRPr="0011491A" w14:paraId="41F0D91C" w14:textId="77777777" w:rsidTr="00DB48FE">
        <w:trPr>
          <w:cantSplit/>
          <w:trHeight w:val="397"/>
        </w:trPr>
        <w:tc>
          <w:tcPr>
            <w:tcW w:w="2835" w:type="dxa"/>
            <w:vAlign w:val="center"/>
          </w:tcPr>
          <w:p w14:paraId="6F3FD238" w14:textId="77777777" w:rsidR="00CB52D2" w:rsidRPr="006E2893" w:rsidDel="001B7638" w:rsidRDefault="00957049" w:rsidP="00957049">
            <w:pPr>
              <w:pStyle w:val="MarginText"/>
              <w:jc w:val="center"/>
              <w:rPr>
                <w:sz w:val="22"/>
                <w:szCs w:val="22"/>
              </w:rPr>
            </w:pPr>
            <w:r>
              <w:rPr>
                <w:sz w:val="22"/>
                <w:szCs w:val="22"/>
              </w:rPr>
              <w:t>05</w:t>
            </w:r>
            <w:r w:rsidR="00CB52D2" w:rsidRPr="006E2893">
              <w:rPr>
                <w:sz w:val="22"/>
                <w:szCs w:val="22"/>
              </w:rPr>
              <w:t>/0</w:t>
            </w:r>
            <w:r>
              <w:rPr>
                <w:sz w:val="22"/>
                <w:szCs w:val="22"/>
              </w:rPr>
              <w:t>9</w:t>
            </w:r>
            <w:r w:rsidR="00CB52D2" w:rsidRPr="006E2893">
              <w:rPr>
                <w:sz w:val="22"/>
                <w:szCs w:val="22"/>
              </w:rPr>
              <w:t>/2017 17:00</w:t>
            </w:r>
          </w:p>
        </w:tc>
        <w:tc>
          <w:tcPr>
            <w:tcW w:w="5517" w:type="dxa"/>
          </w:tcPr>
          <w:p w14:paraId="7E70A181" w14:textId="77777777" w:rsidR="00CB52D2" w:rsidRPr="006E2893" w:rsidRDefault="00CB52D2" w:rsidP="00DB48FE">
            <w:pPr>
              <w:pStyle w:val="MarginText"/>
              <w:jc w:val="left"/>
              <w:rPr>
                <w:sz w:val="22"/>
                <w:szCs w:val="22"/>
              </w:rPr>
            </w:pPr>
            <w:r w:rsidRPr="006E2893">
              <w:rPr>
                <w:sz w:val="22"/>
                <w:szCs w:val="22"/>
              </w:rPr>
              <w:t>Deadline for the responses to Tender Clarification questions</w:t>
            </w:r>
          </w:p>
        </w:tc>
      </w:tr>
      <w:tr w:rsidR="00CB52D2" w:rsidRPr="0011491A" w14:paraId="584D7AE2" w14:textId="77777777" w:rsidTr="00DB48FE">
        <w:trPr>
          <w:cantSplit/>
          <w:trHeight w:val="397"/>
        </w:trPr>
        <w:tc>
          <w:tcPr>
            <w:tcW w:w="2835" w:type="dxa"/>
            <w:vAlign w:val="center"/>
          </w:tcPr>
          <w:p w14:paraId="4FC5DBC4" w14:textId="77777777" w:rsidR="00CB52D2" w:rsidRPr="006E2893" w:rsidRDefault="00957049" w:rsidP="00957049">
            <w:pPr>
              <w:pStyle w:val="MarginText"/>
              <w:jc w:val="center"/>
              <w:rPr>
                <w:sz w:val="22"/>
                <w:szCs w:val="22"/>
              </w:rPr>
            </w:pPr>
            <w:r>
              <w:rPr>
                <w:sz w:val="22"/>
                <w:szCs w:val="22"/>
              </w:rPr>
              <w:t>08</w:t>
            </w:r>
            <w:r w:rsidR="00CB52D2" w:rsidRPr="006E2893">
              <w:rPr>
                <w:sz w:val="22"/>
                <w:szCs w:val="22"/>
              </w:rPr>
              <w:t xml:space="preserve">/09/2017 </w:t>
            </w:r>
            <w:r w:rsidR="0037504F">
              <w:rPr>
                <w:sz w:val="22"/>
                <w:szCs w:val="22"/>
              </w:rPr>
              <w:t>12</w:t>
            </w:r>
            <w:r>
              <w:rPr>
                <w:sz w:val="22"/>
                <w:szCs w:val="22"/>
              </w:rPr>
              <w:t>:00</w:t>
            </w:r>
          </w:p>
        </w:tc>
        <w:tc>
          <w:tcPr>
            <w:tcW w:w="5517" w:type="dxa"/>
          </w:tcPr>
          <w:p w14:paraId="748CCAD0" w14:textId="77777777" w:rsidR="00CB52D2" w:rsidRPr="006E2893" w:rsidRDefault="00CB52D2" w:rsidP="00DB48FE">
            <w:pPr>
              <w:pStyle w:val="MarginText"/>
              <w:jc w:val="left"/>
              <w:rPr>
                <w:sz w:val="22"/>
                <w:szCs w:val="22"/>
              </w:rPr>
            </w:pPr>
            <w:r w:rsidRPr="006E2893">
              <w:rPr>
                <w:sz w:val="22"/>
                <w:szCs w:val="22"/>
              </w:rPr>
              <w:t>Deadline for submission of Tenders to the Agency (“</w:t>
            </w:r>
            <w:r w:rsidRPr="006E2893">
              <w:rPr>
                <w:b/>
                <w:sz w:val="22"/>
                <w:szCs w:val="22"/>
              </w:rPr>
              <w:t>Tender Submission Deadline</w:t>
            </w:r>
            <w:r w:rsidRPr="006E2893">
              <w:rPr>
                <w:sz w:val="22"/>
                <w:szCs w:val="22"/>
              </w:rPr>
              <w:t xml:space="preserve">”) </w:t>
            </w:r>
          </w:p>
        </w:tc>
      </w:tr>
      <w:tr w:rsidR="00CB52D2" w:rsidRPr="0011491A" w14:paraId="5E259738" w14:textId="77777777" w:rsidTr="00DB48FE">
        <w:trPr>
          <w:cantSplit/>
          <w:trHeight w:val="397"/>
        </w:trPr>
        <w:tc>
          <w:tcPr>
            <w:tcW w:w="2835" w:type="dxa"/>
            <w:vAlign w:val="center"/>
          </w:tcPr>
          <w:p w14:paraId="2F700A8B" w14:textId="77777777" w:rsidR="00CB52D2" w:rsidRPr="006E2893" w:rsidRDefault="00CB52D2" w:rsidP="00062D62">
            <w:pPr>
              <w:pStyle w:val="MarginText"/>
              <w:jc w:val="center"/>
              <w:rPr>
                <w:sz w:val="22"/>
                <w:szCs w:val="22"/>
              </w:rPr>
            </w:pPr>
            <w:r w:rsidRPr="006E2893">
              <w:rPr>
                <w:sz w:val="22"/>
                <w:szCs w:val="22"/>
              </w:rPr>
              <w:t>2</w:t>
            </w:r>
            <w:r w:rsidR="00062D62">
              <w:rPr>
                <w:sz w:val="22"/>
                <w:szCs w:val="22"/>
              </w:rPr>
              <w:t>3</w:t>
            </w:r>
            <w:r w:rsidRPr="006E2893">
              <w:rPr>
                <w:sz w:val="22"/>
                <w:szCs w:val="22"/>
              </w:rPr>
              <w:t>/11/2017 17:00</w:t>
            </w:r>
          </w:p>
        </w:tc>
        <w:tc>
          <w:tcPr>
            <w:tcW w:w="5517" w:type="dxa"/>
          </w:tcPr>
          <w:p w14:paraId="7851332F" w14:textId="77777777" w:rsidR="00CB52D2" w:rsidRPr="006E2893" w:rsidRDefault="00CB52D2" w:rsidP="00DB48FE">
            <w:pPr>
              <w:pStyle w:val="MarginText"/>
              <w:jc w:val="left"/>
              <w:rPr>
                <w:sz w:val="22"/>
                <w:szCs w:val="22"/>
              </w:rPr>
            </w:pPr>
            <w:r w:rsidRPr="006E2893">
              <w:rPr>
                <w:sz w:val="22"/>
                <w:szCs w:val="22"/>
              </w:rPr>
              <w:t>Intention to award notification issued to successful and unsuccessful Potential Providers.</w:t>
            </w:r>
          </w:p>
        </w:tc>
      </w:tr>
      <w:tr w:rsidR="00CB52D2" w:rsidRPr="0011491A" w14:paraId="33A8A643" w14:textId="77777777" w:rsidTr="00DB48FE">
        <w:trPr>
          <w:cantSplit/>
          <w:trHeight w:val="397"/>
        </w:trPr>
        <w:tc>
          <w:tcPr>
            <w:tcW w:w="2835" w:type="dxa"/>
            <w:vAlign w:val="center"/>
          </w:tcPr>
          <w:p w14:paraId="63273701" w14:textId="77777777" w:rsidR="00CB52D2" w:rsidRPr="006E2893" w:rsidRDefault="00CB52D2" w:rsidP="00062D62">
            <w:pPr>
              <w:pStyle w:val="MarginText"/>
              <w:jc w:val="center"/>
              <w:rPr>
                <w:sz w:val="22"/>
                <w:szCs w:val="22"/>
              </w:rPr>
            </w:pPr>
            <w:r w:rsidRPr="006E2893">
              <w:rPr>
                <w:sz w:val="22"/>
                <w:szCs w:val="22"/>
              </w:rPr>
              <w:t>2</w:t>
            </w:r>
            <w:r w:rsidR="00062D62">
              <w:rPr>
                <w:sz w:val="22"/>
                <w:szCs w:val="22"/>
              </w:rPr>
              <w:t>4</w:t>
            </w:r>
            <w:r w:rsidRPr="006E2893">
              <w:rPr>
                <w:sz w:val="22"/>
                <w:szCs w:val="22"/>
              </w:rPr>
              <w:t>/11/2017 – 0</w:t>
            </w:r>
            <w:r w:rsidR="00062D62">
              <w:rPr>
                <w:sz w:val="22"/>
                <w:szCs w:val="22"/>
              </w:rPr>
              <w:t>3</w:t>
            </w:r>
            <w:r w:rsidRPr="006E2893">
              <w:rPr>
                <w:sz w:val="22"/>
                <w:szCs w:val="22"/>
              </w:rPr>
              <w:t>/12/2017</w:t>
            </w:r>
          </w:p>
        </w:tc>
        <w:tc>
          <w:tcPr>
            <w:tcW w:w="5517" w:type="dxa"/>
          </w:tcPr>
          <w:p w14:paraId="7275FE46" w14:textId="77777777" w:rsidR="00CB52D2" w:rsidRPr="006E2893" w:rsidRDefault="00CB52D2" w:rsidP="00DB48FE">
            <w:pPr>
              <w:pStyle w:val="MarginText"/>
              <w:jc w:val="left"/>
              <w:rPr>
                <w:sz w:val="22"/>
                <w:szCs w:val="22"/>
              </w:rPr>
            </w:pPr>
            <w:r w:rsidRPr="006E2893">
              <w:rPr>
                <w:sz w:val="22"/>
                <w:szCs w:val="22"/>
              </w:rPr>
              <w:t xml:space="preserve">Minimum 10 calendar day Standstill Period (in accordance with Regulation </w:t>
            </w:r>
            <w:r>
              <w:rPr>
                <w:sz w:val="22"/>
                <w:szCs w:val="22"/>
              </w:rPr>
              <w:t>87</w:t>
            </w:r>
            <w:r w:rsidRPr="006E2893">
              <w:rPr>
                <w:sz w:val="22"/>
                <w:szCs w:val="22"/>
              </w:rPr>
              <w:t xml:space="preserve"> of the Regulations)</w:t>
            </w:r>
          </w:p>
        </w:tc>
      </w:tr>
      <w:tr w:rsidR="00CB52D2" w:rsidRPr="0011491A" w14:paraId="6941382B" w14:textId="77777777" w:rsidTr="00DB48FE">
        <w:trPr>
          <w:cantSplit/>
          <w:trHeight w:val="397"/>
        </w:trPr>
        <w:tc>
          <w:tcPr>
            <w:tcW w:w="2835" w:type="dxa"/>
            <w:vAlign w:val="center"/>
          </w:tcPr>
          <w:p w14:paraId="67FF224B" w14:textId="77777777" w:rsidR="00CB52D2" w:rsidRPr="006E2893" w:rsidRDefault="00CB52D2" w:rsidP="00DB48FE">
            <w:pPr>
              <w:pStyle w:val="MarginText"/>
              <w:jc w:val="center"/>
              <w:rPr>
                <w:sz w:val="22"/>
                <w:szCs w:val="22"/>
              </w:rPr>
            </w:pPr>
            <w:r w:rsidRPr="006E2893">
              <w:rPr>
                <w:sz w:val="22"/>
                <w:szCs w:val="22"/>
              </w:rPr>
              <w:t>11/12/2017</w:t>
            </w:r>
          </w:p>
        </w:tc>
        <w:tc>
          <w:tcPr>
            <w:tcW w:w="5517" w:type="dxa"/>
          </w:tcPr>
          <w:p w14:paraId="41D37BCD" w14:textId="77777777" w:rsidR="00CB52D2" w:rsidRPr="006E2893" w:rsidRDefault="00CB52D2" w:rsidP="00DB48FE">
            <w:pPr>
              <w:pStyle w:val="MarginText"/>
              <w:jc w:val="left"/>
              <w:rPr>
                <w:sz w:val="22"/>
                <w:szCs w:val="22"/>
              </w:rPr>
            </w:pPr>
            <w:r w:rsidRPr="006E2893">
              <w:rPr>
                <w:sz w:val="22"/>
                <w:szCs w:val="22"/>
              </w:rPr>
              <w:t>Planned date for appointment of Contractors to Contracts</w:t>
            </w:r>
          </w:p>
        </w:tc>
      </w:tr>
      <w:tr w:rsidR="00CB52D2" w:rsidRPr="0011491A" w14:paraId="620BC96C" w14:textId="77777777" w:rsidTr="00DB48FE">
        <w:trPr>
          <w:cantSplit/>
          <w:trHeight w:val="397"/>
        </w:trPr>
        <w:tc>
          <w:tcPr>
            <w:tcW w:w="2835" w:type="dxa"/>
            <w:vAlign w:val="center"/>
          </w:tcPr>
          <w:p w14:paraId="0614BB84" w14:textId="77777777" w:rsidR="00CB52D2" w:rsidRPr="006E2893" w:rsidRDefault="00CB52D2" w:rsidP="00DB48FE">
            <w:pPr>
              <w:pStyle w:val="MarginText"/>
              <w:jc w:val="center"/>
              <w:rPr>
                <w:sz w:val="22"/>
                <w:szCs w:val="22"/>
                <w:highlight w:val="yellow"/>
              </w:rPr>
            </w:pPr>
            <w:r w:rsidRPr="006E2893">
              <w:rPr>
                <w:sz w:val="22"/>
                <w:szCs w:val="22"/>
              </w:rPr>
              <w:t>01/01/2018</w:t>
            </w:r>
          </w:p>
        </w:tc>
        <w:tc>
          <w:tcPr>
            <w:tcW w:w="5517" w:type="dxa"/>
          </w:tcPr>
          <w:p w14:paraId="646A6E06" w14:textId="77777777" w:rsidR="00CB52D2" w:rsidRPr="006E2893" w:rsidRDefault="00CB52D2" w:rsidP="00DB48FE">
            <w:pPr>
              <w:pStyle w:val="MarginText"/>
              <w:jc w:val="left"/>
              <w:rPr>
                <w:sz w:val="22"/>
                <w:szCs w:val="22"/>
              </w:rPr>
            </w:pPr>
            <w:r w:rsidRPr="006E2893">
              <w:rPr>
                <w:sz w:val="22"/>
                <w:szCs w:val="22"/>
              </w:rPr>
              <w:t xml:space="preserve">Expected </w:t>
            </w:r>
            <w:r>
              <w:rPr>
                <w:sz w:val="22"/>
                <w:szCs w:val="22"/>
              </w:rPr>
              <w:t>Service Commencement Date</w:t>
            </w:r>
          </w:p>
        </w:tc>
      </w:tr>
    </w:tbl>
    <w:p w14:paraId="793B2DFD" w14:textId="77777777" w:rsidR="00CB52D2" w:rsidRDefault="00CB52D2" w:rsidP="00A367B5">
      <w:pPr>
        <w:pStyle w:val="NormalWeb"/>
        <w:rPr>
          <w:rFonts w:ascii="Arial" w:hAnsi="Arial" w:cs="Arial"/>
          <w:i/>
          <w:iCs/>
          <w:color w:val="000000"/>
          <w:sz w:val="22"/>
          <w:szCs w:val="22"/>
        </w:rPr>
      </w:pPr>
    </w:p>
    <w:p w14:paraId="6E60497B" w14:textId="77777777" w:rsidR="00A367B5" w:rsidRPr="00A367B5" w:rsidRDefault="0045412F" w:rsidP="00A367B5">
      <w:pPr>
        <w:pStyle w:val="NormalWeb"/>
        <w:rPr>
          <w:rFonts w:ascii="Arial" w:hAnsi="Arial" w:cs="Arial"/>
          <w:color w:val="000000"/>
        </w:rPr>
      </w:pPr>
      <w:r>
        <w:rPr>
          <w:rFonts w:ascii="Arial" w:hAnsi="Arial" w:cs="Arial"/>
          <w:i/>
          <w:iCs/>
          <w:color w:val="000000"/>
          <w:sz w:val="22"/>
          <w:szCs w:val="22"/>
        </w:rPr>
        <w:t>Please note w</w:t>
      </w:r>
      <w:r w:rsidR="00A367B5" w:rsidRPr="00A367B5">
        <w:rPr>
          <w:rFonts w:ascii="Arial" w:hAnsi="Arial" w:cs="Arial"/>
          <w:i/>
          <w:iCs/>
          <w:color w:val="000000"/>
          <w:sz w:val="22"/>
          <w:szCs w:val="22"/>
        </w:rPr>
        <w:t xml:space="preserve">e are unable to enter into discussions with </w:t>
      </w:r>
      <w:r w:rsidR="00A25F39">
        <w:rPr>
          <w:rFonts w:ascii="Arial" w:hAnsi="Arial" w:cs="Arial"/>
          <w:i/>
          <w:iCs/>
          <w:color w:val="000000"/>
          <w:sz w:val="22"/>
          <w:szCs w:val="22"/>
        </w:rPr>
        <w:t>organisations</w:t>
      </w:r>
      <w:r w:rsidR="00A367B5" w:rsidRPr="00A367B5">
        <w:rPr>
          <w:rFonts w:ascii="Arial" w:hAnsi="Arial" w:cs="Arial"/>
          <w:i/>
          <w:iCs/>
          <w:color w:val="000000"/>
          <w:sz w:val="22"/>
          <w:szCs w:val="22"/>
        </w:rPr>
        <w:t xml:space="preserve"> outside of the </w:t>
      </w:r>
      <w:r>
        <w:rPr>
          <w:rFonts w:ascii="Arial" w:hAnsi="Arial" w:cs="Arial"/>
          <w:i/>
          <w:iCs/>
          <w:color w:val="000000"/>
          <w:sz w:val="22"/>
          <w:szCs w:val="22"/>
        </w:rPr>
        <w:t xml:space="preserve">Bravo </w:t>
      </w:r>
      <w:r w:rsidR="00A367B5" w:rsidRPr="00A367B5">
        <w:rPr>
          <w:rFonts w:ascii="Arial" w:hAnsi="Arial" w:cs="Arial"/>
          <w:i/>
          <w:iCs/>
          <w:color w:val="000000"/>
          <w:sz w:val="22"/>
          <w:szCs w:val="22"/>
        </w:rPr>
        <w:t xml:space="preserve">portal. </w:t>
      </w:r>
    </w:p>
    <w:p w14:paraId="7EEFD636" w14:textId="77777777" w:rsidR="00A367B5" w:rsidRPr="00A367B5" w:rsidRDefault="00A367B5" w:rsidP="0021288C">
      <w:pPr>
        <w:pStyle w:val="Heading2"/>
        <w:rPr>
          <w:rFonts w:ascii="Arial" w:hAnsi="Arial" w:cs="Arial"/>
        </w:rPr>
      </w:pPr>
    </w:p>
    <w:p w14:paraId="51F9D06D" w14:textId="77777777" w:rsidR="00380B27" w:rsidRPr="00A367B5" w:rsidRDefault="00CB52D2" w:rsidP="00A367B5">
      <w:pPr>
        <w:rPr>
          <w:rFonts w:ascii="Arial" w:hAnsi="Arial" w:cs="Arial"/>
        </w:rPr>
      </w:pPr>
      <w:r>
        <w:rPr>
          <w:rFonts w:ascii="Arial" w:hAnsi="Arial" w:cs="Arial"/>
        </w:rPr>
        <w:t xml:space="preserve">The </w:t>
      </w:r>
      <w:r w:rsidR="00706A95">
        <w:rPr>
          <w:rFonts w:ascii="Arial" w:hAnsi="Arial" w:cs="Arial"/>
        </w:rPr>
        <w:t>clarifications</w:t>
      </w:r>
      <w:r>
        <w:rPr>
          <w:rFonts w:ascii="Arial" w:hAnsi="Arial" w:cs="Arial"/>
        </w:rPr>
        <w:t xml:space="preserve"> outlined </w:t>
      </w:r>
      <w:r w:rsidR="00706A95">
        <w:rPr>
          <w:rFonts w:ascii="Arial" w:hAnsi="Arial" w:cs="Arial"/>
        </w:rPr>
        <w:t xml:space="preserve">within this document </w:t>
      </w:r>
      <w:r w:rsidR="00380B27">
        <w:rPr>
          <w:rFonts w:ascii="Arial" w:hAnsi="Arial" w:cs="Arial"/>
        </w:rPr>
        <w:t xml:space="preserve">should </w:t>
      </w:r>
      <w:r w:rsidR="0045412F">
        <w:rPr>
          <w:rFonts w:ascii="Arial" w:hAnsi="Arial" w:cs="Arial"/>
        </w:rPr>
        <w:t>support bidders in</w:t>
      </w:r>
      <w:r w:rsidR="00380B27">
        <w:rPr>
          <w:rFonts w:ascii="Arial" w:hAnsi="Arial" w:cs="Arial"/>
        </w:rPr>
        <w:t xml:space="preserve"> putting together </w:t>
      </w:r>
      <w:r w:rsidR="0045412F">
        <w:rPr>
          <w:rFonts w:ascii="Arial" w:hAnsi="Arial" w:cs="Arial"/>
        </w:rPr>
        <w:t xml:space="preserve">their </w:t>
      </w:r>
      <w:r w:rsidR="00380B27">
        <w:rPr>
          <w:rFonts w:ascii="Arial" w:hAnsi="Arial" w:cs="Arial"/>
        </w:rPr>
        <w:t xml:space="preserve">application to tender. </w:t>
      </w:r>
      <w:r w:rsidR="00706A95">
        <w:rPr>
          <w:rFonts w:ascii="Arial" w:hAnsi="Arial" w:cs="Arial"/>
        </w:rPr>
        <w:t xml:space="preserve">This document in no way removes the necessity to read all parts of the ITT and ensure potential providers have understood the detail and following the guidance laid out within Attachment 1-9 of ITT 30232. </w:t>
      </w:r>
      <w:r w:rsidR="00380B27">
        <w:rPr>
          <w:rFonts w:ascii="Arial" w:hAnsi="Arial" w:cs="Arial"/>
        </w:rPr>
        <w:t xml:space="preserve">The </w:t>
      </w:r>
      <w:r w:rsidR="00706A95">
        <w:rPr>
          <w:rFonts w:ascii="Arial" w:hAnsi="Arial" w:cs="Arial"/>
        </w:rPr>
        <w:t xml:space="preserve">clarifications </w:t>
      </w:r>
      <w:r w:rsidR="00380B27">
        <w:rPr>
          <w:rFonts w:ascii="Arial" w:hAnsi="Arial" w:cs="Arial"/>
        </w:rPr>
        <w:t xml:space="preserve">listed have been used to update the </w:t>
      </w:r>
      <w:r w:rsidR="0045412F">
        <w:rPr>
          <w:rFonts w:ascii="Arial" w:hAnsi="Arial" w:cs="Arial"/>
        </w:rPr>
        <w:t>B</w:t>
      </w:r>
      <w:r w:rsidR="00380B27">
        <w:rPr>
          <w:rFonts w:ascii="Arial" w:hAnsi="Arial" w:cs="Arial"/>
        </w:rPr>
        <w:t>ravo message boards to ensure all parties receive consistent messaging. The FAQ</w:t>
      </w:r>
      <w:r w:rsidR="0045412F">
        <w:rPr>
          <w:rFonts w:ascii="Arial" w:hAnsi="Arial" w:cs="Arial"/>
        </w:rPr>
        <w:t>s</w:t>
      </w:r>
      <w:r w:rsidR="00380B27">
        <w:rPr>
          <w:rFonts w:ascii="Arial" w:hAnsi="Arial" w:cs="Arial"/>
        </w:rPr>
        <w:t xml:space="preserve"> will be loaded to the Bravo e-tendering portal and updated on a regular basis. The front </w:t>
      </w:r>
      <w:r w:rsidR="0045412F">
        <w:rPr>
          <w:rFonts w:ascii="Arial" w:hAnsi="Arial" w:cs="Arial"/>
        </w:rPr>
        <w:t xml:space="preserve">cover </w:t>
      </w:r>
      <w:r w:rsidR="00380B27">
        <w:rPr>
          <w:rFonts w:ascii="Arial" w:hAnsi="Arial" w:cs="Arial"/>
        </w:rPr>
        <w:t xml:space="preserve">sheet </w:t>
      </w:r>
      <w:r w:rsidR="004015C1">
        <w:rPr>
          <w:rFonts w:ascii="Arial" w:hAnsi="Arial" w:cs="Arial"/>
        </w:rPr>
        <w:t>to this document indicates</w:t>
      </w:r>
      <w:r w:rsidR="00380B27">
        <w:rPr>
          <w:rFonts w:ascii="Arial" w:hAnsi="Arial" w:cs="Arial"/>
        </w:rPr>
        <w:t xml:space="preserve"> the version number and date released. </w:t>
      </w:r>
    </w:p>
    <w:p w14:paraId="77BDB458" w14:textId="77777777" w:rsidR="0021288C" w:rsidRPr="0056623E" w:rsidRDefault="0021288C" w:rsidP="0021288C">
      <w:pPr>
        <w:pStyle w:val="Heading2"/>
        <w:rPr>
          <w:rFonts w:ascii="Arial" w:hAnsi="Arial" w:cs="Arial"/>
          <w:b/>
          <w:u w:val="single"/>
        </w:rPr>
      </w:pPr>
      <w:r w:rsidRPr="0056623E">
        <w:rPr>
          <w:rFonts w:ascii="Arial" w:hAnsi="Arial" w:cs="Arial"/>
          <w:b/>
          <w:u w:val="single"/>
        </w:rPr>
        <w:t>Turnover</w:t>
      </w:r>
    </w:p>
    <w:p w14:paraId="43BC9080" w14:textId="77777777" w:rsidR="0021288C" w:rsidRPr="007D0849" w:rsidRDefault="0021288C" w:rsidP="0021288C">
      <w:pPr>
        <w:rPr>
          <w:rFonts w:ascii="Arial" w:hAnsi="Arial" w:cs="Arial"/>
        </w:rPr>
      </w:pPr>
      <w:r w:rsidRPr="007D0849">
        <w:rPr>
          <w:rFonts w:ascii="Arial" w:hAnsi="Arial" w:cs="Arial"/>
        </w:rPr>
        <w:t>ITT Section 6</w:t>
      </w:r>
    </w:p>
    <w:p w14:paraId="34005425" w14:textId="77777777" w:rsidR="004C7650" w:rsidRPr="007D0849" w:rsidRDefault="004C7650" w:rsidP="0021288C">
      <w:pPr>
        <w:rPr>
          <w:rFonts w:ascii="Arial" w:hAnsi="Arial" w:cs="Arial"/>
        </w:rPr>
      </w:pPr>
      <w:r w:rsidRPr="007D0849">
        <w:rPr>
          <w:rFonts w:ascii="Arial" w:hAnsi="Arial" w:cs="Arial"/>
        </w:rPr>
        <w:t xml:space="preserve">Q1: </w:t>
      </w:r>
      <w:r w:rsidR="000A7D06" w:rsidRPr="007D0849">
        <w:rPr>
          <w:rFonts w:ascii="Arial" w:hAnsi="Arial" w:cs="Arial"/>
        </w:rPr>
        <w:t>I am a new provider with a 2015-2015 turnover for £80,000, which according to the rules I multiply by 1.25 to give a figure of £100,000. Does this rule our organisation out from applying as we are short of the £200,000 minimum contract award</w:t>
      </w:r>
      <w:r w:rsidR="0045412F">
        <w:rPr>
          <w:rFonts w:ascii="Arial" w:hAnsi="Arial" w:cs="Arial"/>
        </w:rPr>
        <w:t>?</w:t>
      </w:r>
    </w:p>
    <w:p w14:paraId="0BA8DA86" w14:textId="77777777" w:rsidR="004C7650" w:rsidRPr="007D0849" w:rsidRDefault="004C7650" w:rsidP="004C7650">
      <w:pPr>
        <w:rPr>
          <w:rFonts w:ascii="Arial" w:eastAsia="Times New Roman" w:hAnsi="Arial" w:cs="Arial"/>
          <w:i/>
          <w:iCs/>
          <w:color w:val="00B050"/>
          <w:lang w:eastAsia="en-GB"/>
        </w:rPr>
      </w:pPr>
      <w:r w:rsidRPr="007D0849">
        <w:rPr>
          <w:rFonts w:ascii="Arial" w:hAnsi="Arial" w:cs="Arial"/>
        </w:rPr>
        <w:lastRenderedPageBreak/>
        <w:t xml:space="preserve">A1: </w:t>
      </w:r>
      <w:r w:rsidRPr="007D0849">
        <w:rPr>
          <w:rFonts w:ascii="Arial" w:eastAsia="Times New Roman" w:hAnsi="Arial" w:cs="Arial"/>
          <w:i/>
          <w:iCs/>
          <w:color w:val="00B050"/>
          <w:lang w:eastAsia="en-GB"/>
        </w:rPr>
        <w:t xml:space="preserve">“The lowest contract value that the Agency will award for </w:t>
      </w:r>
      <w:r w:rsidR="000D3F69">
        <w:rPr>
          <w:rFonts w:ascii="Arial" w:eastAsia="Times New Roman" w:hAnsi="Arial" w:cs="Arial"/>
          <w:i/>
          <w:iCs/>
          <w:color w:val="00B050"/>
          <w:lang w:eastAsia="en-GB"/>
        </w:rPr>
        <w:t xml:space="preserve">new starts during </w:t>
      </w:r>
      <w:r w:rsidRPr="007D0849">
        <w:rPr>
          <w:rFonts w:ascii="Arial" w:eastAsia="Times New Roman" w:hAnsi="Arial" w:cs="Arial"/>
          <w:i/>
          <w:iCs/>
          <w:color w:val="00B050"/>
          <w:lang w:eastAsia="en-GB"/>
        </w:rPr>
        <w:t xml:space="preserve">the Initial Contact Period </w:t>
      </w:r>
      <w:r w:rsidR="000D3F69">
        <w:rPr>
          <w:rFonts w:ascii="Arial" w:eastAsia="Times New Roman" w:hAnsi="Arial" w:cs="Arial"/>
          <w:i/>
          <w:iCs/>
          <w:color w:val="00B050"/>
          <w:lang w:eastAsia="en-GB"/>
        </w:rPr>
        <w:t xml:space="preserve">of 15 months (January 2018 to March 2019) </w:t>
      </w:r>
      <w:r w:rsidRPr="007D0849">
        <w:rPr>
          <w:rFonts w:ascii="Arial" w:eastAsia="Times New Roman" w:hAnsi="Arial" w:cs="Arial"/>
          <w:i/>
          <w:iCs/>
          <w:color w:val="00B050"/>
          <w:lang w:eastAsia="en-GB"/>
        </w:rPr>
        <w:t xml:space="preserve">is £200,000.  The upper cap for tenders from providers varies as </w:t>
      </w:r>
      <w:r w:rsidR="00380B27">
        <w:rPr>
          <w:rFonts w:ascii="Arial" w:eastAsia="Times New Roman" w:hAnsi="Arial" w:cs="Arial"/>
          <w:i/>
          <w:iCs/>
          <w:color w:val="00B050"/>
          <w:lang w:eastAsia="en-GB"/>
        </w:rPr>
        <w:t>set out in the ITT and as listed below:</w:t>
      </w:r>
      <w:r w:rsidRPr="007D0849">
        <w:rPr>
          <w:rFonts w:ascii="Arial" w:eastAsia="Times New Roman" w:hAnsi="Arial" w:cs="Arial"/>
          <w:i/>
          <w:iCs/>
          <w:color w:val="00B050"/>
          <w:lang w:eastAsia="en-GB"/>
        </w:rPr>
        <w:t xml:space="preserve"> </w:t>
      </w:r>
    </w:p>
    <w:tbl>
      <w:tblPr>
        <w:tblW w:w="9371" w:type="dxa"/>
        <w:tblInd w:w="-15" w:type="dxa"/>
        <w:tblCellMar>
          <w:left w:w="0" w:type="dxa"/>
          <w:right w:w="0" w:type="dxa"/>
        </w:tblCellMar>
        <w:tblLook w:val="04A0" w:firstRow="1" w:lastRow="0" w:firstColumn="1" w:lastColumn="0" w:noHBand="0" w:noVBand="1"/>
      </w:tblPr>
      <w:tblGrid>
        <w:gridCol w:w="3417"/>
        <w:gridCol w:w="5954"/>
      </w:tblGrid>
      <w:tr w:rsidR="000A7D06" w14:paraId="23585210" w14:textId="77777777" w:rsidTr="000A7D06">
        <w:trPr>
          <w:trHeight w:val="323"/>
        </w:trPr>
        <w:tc>
          <w:tcPr>
            <w:tcW w:w="3417" w:type="dxa"/>
            <w:noWrap/>
            <w:tcMar>
              <w:top w:w="0" w:type="dxa"/>
              <w:left w:w="108" w:type="dxa"/>
              <w:bottom w:w="0" w:type="dxa"/>
              <w:right w:w="108" w:type="dxa"/>
            </w:tcMar>
            <w:vAlign w:val="center"/>
            <w:hideMark/>
          </w:tcPr>
          <w:p w14:paraId="67D3FA4E" w14:textId="77777777" w:rsidR="000A7D06" w:rsidRDefault="000A7D06">
            <w:pPr>
              <w:rPr>
                <w:rFonts w:ascii="Arial" w:hAnsi="Arial" w:cs="Arial"/>
                <w:b/>
                <w:bCs/>
                <w:i/>
                <w:iCs/>
                <w:color w:val="00B050"/>
                <w:sz w:val="20"/>
                <w:szCs w:val="20"/>
                <w:u w:val="single"/>
                <w:lang w:eastAsia="en-GB"/>
              </w:rPr>
            </w:pPr>
            <w:r>
              <w:rPr>
                <w:rFonts w:ascii="Arial" w:hAnsi="Arial" w:cs="Arial"/>
                <w:b/>
                <w:bCs/>
                <w:i/>
                <w:iCs/>
                <w:color w:val="00B050"/>
                <w:sz w:val="20"/>
                <w:szCs w:val="20"/>
                <w:u w:val="single"/>
                <w:lang w:eastAsia="en-GB"/>
              </w:rPr>
              <w:t>Provider Class</w:t>
            </w:r>
          </w:p>
        </w:tc>
        <w:tc>
          <w:tcPr>
            <w:tcW w:w="5954" w:type="dxa"/>
            <w:noWrap/>
            <w:tcMar>
              <w:top w:w="0" w:type="dxa"/>
              <w:left w:w="108" w:type="dxa"/>
              <w:bottom w:w="0" w:type="dxa"/>
              <w:right w:w="108" w:type="dxa"/>
            </w:tcMar>
            <w:vAlign w:val="center"/>
            <w:hideMark/>
          </w:tcPr>
          <w:p w14:paraId="4A3661F2" w14:textId="77777777" w:rsidR="000A7D06" w:rsidRDefault="000A7D06">
            <w:pPr>
              <w:rPr>
                <w:rFonts w:ascii="Arial" w:hAnsi="Arial" w:cs="Arial"/>
                <w:b/>
                <w:bCs/>
                <w:i/>
                <w:iCs/>
                <w:color w:val="00B050"/>
                <w:sz w:val="20"/>
                <w:szCs w:val="20"/>
                <w:u w:val="single"/>
                <w:lang w:eastAsia="en-GB"/>
              </w:rPr>
            </w:pPr>
            <w:r>
              <w:rPr>
                <w:rFonts w:ascii="Arial" w:hAnsi="Arial" w:cs="Arial"/>
                <w:b/>
                <w:bCs/>
                <w:i/>
                <w:iCs/>
                <w:color w:val="00B050"/>
                <w:sz w:val="20"/>
                <w:szCs w:val="20"/>
                <w:u w:val="single"/>
                <w:lang w:eastAsia="en-GB"/>
              </w:rPr>
              <w:t>Tender Cap</w:t>
            </w:r>
          </w:p>
        </w:tc>
      </w:tr>
      <w:tr w:rsidR="000A7D06" w14:paraId="684C71D9" w14:textId="77777777" w:rsidTr="000A7D06">
        <w:trPr>
          <w:trHeight w:val="623"/>
        </w:trPr>
        <w:tc>
          <w:tcPr>
            <w:tcW w:w="3417" w:type="dxa"/>
            <w:tcBorders>
              <w:top w:val="single" w:sz="8" w:space="0" w:color="auto"/>
              <w:left w:val="single" w:sz="8" w:space="0" w:color="auto"/>
              <w:bottom w:val="single" w:sz="8" w:space="0" w:color="auto"/>
              <w:right w:val="single" w:sz="8" w:space="0" w:color="auto"/>
            </w:tcBorders>
            <w:shd w:val="clear" w:color="auto" w:fill="D9E1F2"/>
            <w:tcMar>
              <w:top w:w="0" w:type="dxa"/>
              <w:left w:w="108" w:type="dxa"/>
              <w:bottom w:w="0" w:type="dxa"/>
              <w:right w:w="108" w:type="dxa"/>
            </w:tcMar>
            <w:vAlign w:val="center"/>
            <w:hideMark/>
          </w:tcPr>
          <w:p w14:paraId="0E50FECA" w14:textId="77777777" w:rsidR="000A7D06" w:rsidRDefault="000A7D06">
            <w:pPr>
              <w:rPr>
                <w:rFonts w:ascii="Arial" w:hAnsi="Arial" w:cs="Arial"/>
                <w:i/>
                <w:iCs/>
                <w:color w:val="00B050"/>
                <w:sz w:val="20"/>
                <w:szCs w:val="20"/>
                <w:lang w:eastAsia="en-GB"/>
              </w:rPr>
            </w:pPr>
            <w:r>
              <w:rPr>
                <w:rFonts w:ascii="Arial" w:hAnsi="Arial" w:cs="Arial"/>
                <w:i/>
                <w:iCs/>
                <w:color w:val="00B050"/>
                <w:sz w:val="20"/>
                <w:szCs w:val="20"/>
                <w:lang w:eastAsia="en-GB"/>
              </w:rPr>
              <w:t>New provider</w:t>
            </w:r>
          </w:p>
        </w:tc>
        <w:tc>
          <w:tcPr>
            <w:tcW w:w="5954" w:type="dxa"/>
            <w:tcBorders>
              <w:top w:val="single" w:sz="8" w:space="0" w:color="auto"/>
              <w:left w:val="nil"/>
              <w:bottom w:val="single" w:sz="8" w:space="0" w:color="auto"/>
              <w:right w:val="single" w:sz="8" w:space="0" w:color="auto"/>
            </w:tcBorders>
            <w:shd w:val="clear" w:color="auto" w:fill="D9E1F2"/>
            <w:tcMar>
              <w:top w:w="0" w:type="dxa"/>
              <w:left w:w="108" w:type="dxa"/>
              <w:bottom w:w="0" w:type="dxa"/>
              <w:right w:w="108" w:type="dxa"/>
            </w:tcMar>
            <w:vAlign w:val="bottom"/>
            <w:hideMark/>
          </w:tcPr>
          <w:p w14:paraId="544B5017" w14:textId="77777777" w:rsidR="000A7D06" w:rsidRDefault="000A7D06">
            <w:pPr>
              <w:rPr>
                <w:rFonts w:ascii="Arial" w:hAnsi="Arial" w:cs="Arial"/>
                <w:i/>
                <w:iCs/>
                <w:color w:val="00B050"/>
                <w:sz w:val="20"/>
                <w:szCs w:val="20"/>
                <w:lang w:eastAsia="en-GB"/>
              </w:rPr>
            </w:pPr>
            <w:r>
              <w:rPr>
                <w:rFonts w:ascii="Arial" w:hAnsi="Arial" w:cs="Arial"/>
                <w:i/>
                <w:iCs/>
                <w:color w:val="00B050"/>
                <w:sz w:val="20"/>
                <w:szCs w:val="20"/>
                <w:lang w:eastAsia="en-GB"/>
              </w:rPr>
              <w:t xml:space="preserve">UKPRN registered entities turnover 2015-2016 financial year multiplied by 1.25 or £750,000; whichever is lower, </w:t>
            </w:r>
          </w:p>
        </w:tc>
      </w:tr>
      <w:tr w:rsidR="000A7D06" w14:paraId="160EA32E" w14:textId="77777777" w:rsidTr="000A7D06">
        <w:trPr>
          <w:trHeight w:val="323"/>
        </w:trPr>
        <w:tc>
          <w:tcPr>
            <w:tcW w:w="3417" w:type="dxa"/>
            <w:tcMar>
              <w:top w:w="0" w:type="dxa"/>
              <w:left w:w="108" w:type="dxa"/>
              <w:bottom w:w="0" w:type="dxa"/>
              <w:right w:w="108" w:type="dxa"/>
            </w:tcMar>
            <w:vAlign w:val="center"/>
            <w:hideMark/>
          </w:tcPr>
          <w:p w14:paraId="57B87676" w14:textId="77777777" w:rsidR="000A7D06" w:rsidRDefault="000A7D06">
            <w:pPr>
              <w:rPr>
                <w:rFonts w:ascii="Arial" w:hAnsi="Arial" w:cs="Arial"/>
                <w:i/>
                <w:iCs/>
                <w:color w:val="00B050"/>
                <w:sz w:val="20"/>
                <w:szCs w:val="20"/>
                <w:lang w:eastAsia="en-GB"/>
              </w:rPr>
            </w:pPr>
          </w:p>
        </w:tc>
        <w:tc>
          <w:tcPr>
            <w:tcW w:w="5954" w:type="dxa"/>
            <w:tcMar>
              <w:top w:w="0" w:type="dxa"/>
              <w:left w:w="108" w:type="dxa"/>
              <w:bottom w:w="0" w:type="dxa"/>
              <w:right w:w="108" w:type="dxa"/>
            </w:tcMar>
            <w:vAlign w:val="center"/>
            <w:hideMark/>
          </w:tcPr>
          <w:p w14:paraId="5AA56488" w14:textId="77777777" w:rsidR="000A7D06" w:rsidRDefault="000A7D06">
            <w:pPr>
              <w:rPr>
                <w:rFonts w:ascii="Times New Roman" w:eastAsia="Times New Roman" w:hAnsi="Times New Roman"/>
                <w:sz w:val="20"/>
                <w:szCs w:val="20"/>
                <w:lang w:eastAsia="en-GB"/>
              </w:rPr>
            </w:pPr>
          </w:p>
        </w:tc>
      </w:tr>
      <w:tr w:rsidR="000A7D06" w14:paraId="169795C5" w14:textId="77777777" w:rsidTr="000A7D06">
        <w:trPr>
          <w:trHeight w:val="623"/>
        </w:trPr>
        <w:tc>
          <w:tcPr>
            <w:tcW w:w="3417" w:type="dxa"/>
            <w:tcBorders>
              <w:top w:val="single" w:sz="8" w:space="0" w:color="auto"/>
              <w:left w:val="single" w:sz="8" w:space="0" w:color="auto"/>
              <w:bottom w:val="single" w:sz="8" w:space="0" w:color="auto"/>
              <w:right w:val="single" w:sz="8" w:space="0" w:color="auto"/>
            </w:tcBorders>
            <w:shd w:val="clear" w:color="auto" w:fill="D9E1F2"/>
            <w:tcMar>
              <w:top w:w="0" w:type="dxa"/>
              <w:left w:w="108" w:type="dxa"/>
              <w:bottom w:w="0" w:type="dxa"/>
              <w:right w:w="108" w:type="dxa"/>
            </w:tcMar>
            <w:vAlign w:val="center"/>
            <w:hideMark/>
          </w:tcPr>
          <w:p w14:paraId="4A96D328" w14:textId="77777777" w:rsidR="000A7D06" w:rsidRDefault="000A7D06">
            <w:pPr>
              <w:rPr>
                <w:rFonts w:ascii="Arial" w:hAnsi="Arial" w:cs="Arial"/>
                <w:i/>
                <w:iCs/>
                <w:color w:val="00B050"/>
                <w:sz w:val="20"/>
                <w:szCs w:val="20"/>
                <w:lang w:eastAsia="en-GB"/>
              </w:rPr>
            </w:pPr>
            <w:r>
              <w:rPr>
                <w:rFonts w:ascii="Arial" w:hAnsi="Arial" w:cs="Arial"/>
                <w:i/>
                <w:iCs/>
                <w:color w:val="00B050"/>
                <w:sz w:val="20"/>
                <w:szCs w:val="20"/>
                <w:lang w:eastAsia="en-GB"/>
              </w:rPr>
              <w:t>Subcontractor</w:t>
            </w:r>
          </w:p>
        </w:tc>
        <w:tc>
          <w:tcPr>
            <w:tcW w:w="5954" w:type="dxa"/>
            <w:tcBorders>
              <w:top w:val="single" w:sz="8" w:space="0" w:color="auto"/>
              <w:left w:val="nil"/>
              <w:bottom w:val="single" w:sz="8" w:space="0" w:color="auto"/>
              <w:right w:val="single" w:sz="8" w:space="0" w:color="auto"/>
            </w:tcBorders>
            <w:shd w:val="clear" w:color="auto" w:fill="D9E1F2"/>
            <w:tcMar>
              <w:top w:w="0" w:type="dxa"/>
              <w:left w:w="108" w:type="dxa"/>
              <w:bottom w:w="0" w:type="dxa"/>
              <w:right w:w="108" w:type="dxa"/>
            </w:tcMar>
            <w:vAlign w:val="bottom"/>
            <w:hideMark/>
          </w:tcPr>
          <w:p w14:paraId="172F8F42" w14:textId="77777777" w:rsidR="000A7D06" w:rsidRDefault="000A7D06">
            <w:pPr>
              <w:rPr>
                <w:rFonts w:ascii="Arial" w:hAnsi="Arial" w:cs="Arial"/>
                <w:i/>
                <w:iCs/>
                <w:color w:val="00B050"/>
                <w:sz w:val="20"/>
                <w:szCs w:val="20"/>
                <w:lang w:eastAsia="en-GB"/>
              </w:rPr>
            </w:pPr>
            <w:r>
              <w:rPr>
                <w:rFonts w:ascii="Arial" w:hAnsi="Arial" w:cs="Arial"/>
                <w:i/>
                <w:iCs/>
                <w:color w:val="00B050"/>
                <w:sz w:val="20"/>
                <w:szCs w:val="20"/>
                <w:lang w:eastAsia="en-GB"/>
              </w:rPr>
              <w:t xml:space="preserve">UKPRN registered entities turnover 2015-2016 financial year multiplied by 1.25 or £1.5m; whichever is lower, </w:t>
            </w:r>
          </w:p>
        </w:tc>
      </w:tr>
      <w:tr w:rsidR="000A7D06" w14:paraId="2AECDE7C" w14:textId="77777777" w:rsidTr="000A7D06">
        <w:trPr>
          <w:trHeight w:val="323"/>
        </w:trPr>
        <w:tc>
          <w:tcPr>
            <w:tcW w:w="3417" w:type="dxa"/>
            <w:tcMar>
              <w:top w:w="0" w:type="dxa"/>
              <w:left w:w="108" w:type="dxa"/>
              <w:bottom w:w="0" w:type="dxa"/>
              <w:right w:w="108" w:type="dxa"/>
            </w:tcMar>
            <w:vAlign w:val="center"/>
            <w:hideMark/>
          </w:tcPr>
          <w:p w14:paraId="50596249" w14:textId="77777777" w:rsidR="000A7D06" w:rsidRDefault="000A7D06">
            <w:pPr>
              <w:rPr>
                <w:rFonts w:ascii="Arial" w:hAnsi="Arial" w:cs="Arial"/>
                <w:i/>
                <w:iCs/>
                <w:color w:val="00B050"/>
                <w:sz w:val="20"/>
                <w:szCs w:val="20"/>
                <w:lang w:eastAsia="en-GB"/>
              </w:rPr>
            </w:pPr>
          </w:p>
        </w:tc>
        <w:tc>
          <w:tcPr>
            <w:tcW w:w="5954" w:type="dxa"/>
            <w:tcMar>
              <w:top w:w="0" w:type="dxa"/>
              <w:left w:w="108" w:type="dxa"/>
              <w:bottom w:w="0" w:type="dxa"/>
              <w:right w:w="108" w:type="dxa"/>
            </w:tcMar>
            <w:vAlign w:val="center"/>
            <w:hideMark/>
          </w:tcPr>
          <w:p w14:paraId="101C5B72" w14:textId="77777777" w:rsidR="000A7D06" w:rsidRDefault="000A7D06">
            <w:pPr>
              <w:rPr>
                <w:rFonts w:ascii="Times New Roman" w:eastAsia="Times New Roman" w:hAnsi="Times New Roman"/>
                <w:sz w:val="20"/>
                <w:szCs w:val="20"/>
                <w:lang w:eastAsia="en-GB"/>
              </w:rPr>
            </w:pPr>
          </w:p>
        </w:tc>
      </w:tr>
      <w:tr w:rsidR="000A7D06" w14:paraId="789F24E5" w14:textId="77777777" w:rsidTr="000A7D06">
        <w:trPr>
          <w:trHeight w:val="623"/>
        </w:trPr>
        <w:tc>
          <w:tcPr>
            <w:tcW w:w="3417" w:type="dxa"/>
            <w:tcBorders>
              <w:top w:val="single" w:sz="8" w:space="0" w:color="auto"/>
              <w:left w:val="single" w:sz="8" w:space="0" w:color="auto"/>
              <w:bottom w:val="single" w:sz="8" w:space="0" w:color="auto"/>
              <w:right w:val="single" w:sz="8" w:space="0" w:color="auto"/>
            </w:tcBorders>
            <w:shd w:val="clear" w:color="auto" w:fill="D9E1F2"/>
            <w:tcMar>
              <w:top w:w="0" w:type="dxa"/>
              <w:left w:w="108" w:type="dxa"/>
              <w:bottom w:w="0" w:type="dxa"/>
              <w:right w:w="108" w:type="dxa"/>
            </w:tcMar>
            <w:vAlign w:val="bottom"/>
            <w:hideMark/>
          </w:tcPr>
          <w:p w14:paraId="5C200C1E" w14:textId="77777777" w:rsidR="000A7D06" w:rsidRDefault="000A7D06">
            <w:pPr>
              <w:rPr>
                <w:rFonts w:ascii="Arial" w:hAnsi="Arial" w:cs="Arial"/>
                <w:i/>
                <w:iCs/>
                <w:color w:val="00B050"/>
                <w:sz w:val="20"/>
                <w:szCs w:val="20"/>
                <w:lang w:eastAsia="en-GB"/>
              </w:rPr>
            </w:pPr>
            <w:r>
              <w:rPr>
                <w:rFonts w:ascii="Arial" w:hAnsi="Arial" w:cs="Arial"/>
                <w:i/>
                <w:iCs/>
                <w:color w:val="00B050"/>
                <w:sz w:val="20"/>
                <w:szCs w:val="20"/>
                <w:lang w:eastAsia="en-GB"/>
              </w:rPr>
              <w:t xml:space="preserve">Existing Apprenticeship Provider with non-levy historical delivery </w:t>
            </w:r>
            <w:r>
              <w:rPr>
                <w:rFonts w:ascii="Arial" w:hAnsi="Arial" w:cs="Arial"/>
                <w:b/>
                <w:bCs/>
                <w:i/>
                <w:iCs/>
                <w:color w:val="00B050"/>
                <w:sz w:val="20"/>
                <w:szCs w:val="20"/>
                <w:lang w:eastAsia="en-GB"/>
              </w:rPr>
              <w:t>at or</w:t>
            </w:r>
            <w:r>
              <w:rPr>
                <w:rFonts w:ascii="Arial" w:hAnsi="Arial" w:cs="Arial"/>
                <w:i/>
                <w:iCs/>
                <w:color w:val="00B050"/>
                <w:sz w:val="20"/>
                <w:szCs w:val="20"/>
                <w:lang w:eastAsia="en-GB"/>
              </w:rPr>
              <w:t xml:space="preserve"> </w:t>
            </w:r>
            <w:r>
              <w:rPr>
                <w:rFonts w:ascii="Arial" w:hAnsi="Arial" w:cs="Arial"/>
                <w:b/>
                <w:bCs/>
                <w:i/>
                <w:iCs/>
                <w:color w:val="00B050"/>
                <w:sz w:val="20"/>
                <w:szCs w:val="20"/>
                <w:lang w:eastAsia="en-GB"/>
              </w:rPr>
              <w:t>below</w:t>
            </w:r>
            <w:r>
              <w:rPr>
                <w:rFonts w:ascii="Arial" w:hAnsi="Arial" w:cs="Arial"/>
                <w:i/>
                <w:iCs/>
                <w:color w:val="00B050"/>
                <w:sz w:val="20"/>
                <w:szCs w:val="20"/>
                <w:lang w:eastAsia="en-GB"/>
              </w:rPr>
              <w:t xml:space="preserve"> £1.5m for 2015-2016</w:t>
            </w:r>
          </w:p>
        </w:tc>
        <w:tc>
          <w:tcPr>
            <w:tcW w:w="5954" w:type="dxa"/>
            <w:tcBorders>
              <w:top w:val="single" w:sz="8" w:space="0" w:color="auto"/>
              <w:left w:val="nil"/>
              <w:bottom w:val="single" w:sz="8" w:space="0" w:color="auto"/>
              <w:right w:val="single" w:sz="8" w:space="0" w:color="auto"/>
            </w:tcBorders>
            <w:shd w:val="clear" w:color="auto" w:fill="D9E1F2"/>
            <w:tcMar>
              <w:top w:w="0" w:type="dxa"/>
              <w:left w:w="108" w:type="dxa"/>
              <w:bottom w:w="0" w:type="dxa"/>
              <w:right w:w="108" w:type="dxa"/>
            </w:tcMar>
            <w:vAlign w:val="bottom"/>
            <w:hideMark/>
          </w:tcPr>
          <w:p w14:paraId="547DC944" w14:textId="77777777" w:rsidR="000A7D06" w:rsidRDefault="000A7D06">
            <w:pPr>
              <w:rPr>
                <w:rFonts w:ascii="Arial" w:hAnsi="Arial" w:cs="Arial"/>
                <w:i/>
                <w:iCs/>
                <w:color w:val="00B050"/>
                <w:sz w:val="20"/>
                <w:szCs w:val="20"/>
                <w:lang w:eastAsia="en-GB"/>
              </w:rPr>
            </w:pPr>
            <w:r>
              <w:rPr>
                <w:rFonts w:ascii="Arial" w:hAnsi="Arial" w:cs="Arial"/>
                <w:i/>
                <w:iCs/>
                <w:color w:val="00B050"/>
                <w:sz w:val="20"/>
                <w:szCs w:val="20"/>
                <w:lang w:eastAsia="en-GB"/>
              </w:rPr>
              <w:t xml:space="preserve">UKPRN registered entities turnover 2015-2016 financial year multiplied by 1.25 or £1.5m; whichever is lower, </w:t>
            </w:r>
          </w:p>
        </w:tc>
      </w:tr>
      <w:tr w:rsidR="000A7D06" w14:paraId="74F64AF9" w14:textId="77777777" w:rsidTr="000A7D06">
        <w:trPr>
          <w:trHeight w:val="323"/>
        </w:trPr>
        <w:tc>
          <w:tcPr>
            <w:tcW w:w="3417" w:type="dxa"/>
            <w:tcMar>
              <w:top w:w="0" w:type="dxa"/>
              <w:left w:w="108" w:type="dxa"/>
              <w:bottom w:w="0" w:type="dxa"/>
              <w:right w:w="108" w:type="dxa"/>
            </w:tcMar>
            <w:vAlign w:val="center"/>
            <w:hideMark/>
          </w:tcPr>
          <w:p w14:paraId="0C575450" w14:textId="77777777" w:rsidR="000A7D06" w:rsidRDefault="000A7D06">
            <w:pPr>
              <w:rPr>
                <w:rFonts w:ascii="Arial" w:hAnsi="Arial" w:cs="Arial"/>
                <w:i/>
                <w:iCs/>
                <w:color w:val="00B050"/>
                <w:sz w:val="20"/>
                <w:szCs w:val="20"/>
                <w:lang w:eastAsia="en-GB"/>
              </w:rPr>
            </w:pPr>
          </w:p>
        </w:tc>
        <w:tc>
          <w:tcPr>
            <w:tcW w:w="5954" w:type="dxa"/>
            <w:noWrap/>
            <w:tcMar>
              <w:top w:w="0" w:type="dxa"/>
              <w:left w:w="108" w:type="dxa"/>
              <w:bottom w:w="0" w:type="dxa"/>
              <w:right w:w="108" w:type="dxa"/>
            </w:tcMar>
            <w:vAlign w:val="center"/>
            <w:hideMark/>
          </w:tcPr>
          <w:p w14:paraId="0D4A42EE" w14:textId="77777777" w:rsidR="000A7D06" w:rsidRDefault="000A7D06">
            <w:pPr>
              <w:rPr>
                <w:rFonts w:ascii="Times New Roman" w:eastAsia="Times New Roman" w:hAnsi="Times New Roman"/>
                <w:sz w:val="20"/>
                <w:szCs w:val="20"/>
                <w:lang w:eastAsia="en-GB"/>
              </w:rPr>
            </w:pPr>
          </w:p>
        </w:tc>
      </w:tr>
      <w:tr w:rsidR="000A7D06" w14:paraId="13F12015" w14:textId="77777777" w:rsidTr="000A7D06">
        <w:trPr>
          <w:trHeight w:val="698"/>
        </w:trPr>
        <w:tc>
          <w:tcPr>
            <w:tcW w:w="3417" w:type="dxa"/>
            <w:tcBorders>
              <w:top w:val="single" w:sz="8" w:space="0" w:color="auto"/>
              <w:left w:val="single" w:sz="8" w:space="0" w:color="auto"/>
              <w:bottom w:val="single" w:sz="8" w:space="0" w:color="auto"/>
              <w:right w:val="nil"/>
            </w:tcBorders>
            <w:shd w:val="clear" w:color="auto" w:fill="D9E1F2"/>
            <w:tcMar>
              <w:top w:w="0" w:type="dxa"/>
              <w:left w:w="108" w:type="dxa"/>
              <w:bottom w:w="0" w:type="dxa"/>
              <w:right w:w="108" w:type="dxa"/>
            </w:tcMar>
            <w:vAlign w:val="bottom"/>
            <w:hideMark/>
          </w:tcPr>
          <w:p w14:paraId="27A71A3C" w14:textId="77777777" w:rsidR="000A7D06" w:rsidRDefault="000A7D06">
            <w:pPr>
              <w:rPr>
                <w:rFonts w:ascii="Arial" w:hAnsi="Arial" w:cs="Arial"/>
                <w:i/>
                <w:iCs/>
                <w:color w:val="00B050"/>
                <w:sz w:val="20"/>
                <w:szCs w:val="20"/>
                <w:lang w:eastAsia="en-GB"/>
              </w:rPr>
            </w:pPr>
            <w:r>
              <w:rPr>
                <w:rFonts w:ascii="Arial" w:hAnsi="Arial" w:cs="Arial"/>
                <w:i/>
                <w:iCs/>
                <w:color w:val="00B050"/>
                <w:sz w:val="20"/>
                <w:szCs w:val="20"/>
                <w:lang w:eastAsia="en-GB"/>
              </w:rPr>
              <w:t xml:space="preserve">Existing Apprenticeship Provider with non-levy historical delivery </w:t>
            </w:r>
            <w:r>
              <w:rPr>
                <w:rFonts w:ascii="Arial" w:hAnsi="Arial" w:cs="Arial"/>
                <w:b/>
                <w:bCs/>
                <w:i/>
                <w:iCs/>
                <w:color w:val="00B050"/>
                <w:sz w:val="20"/>
                <w:szCs w:val="20"/>
                <w:lang w:eastAsia="en-GB"/>
              </w:rPr>
              <w:t>above</w:t>
            </w:r>
            <w:r>
              <w:rPr>
                <w:rFonts w:ascii="Arial" w:hAnsi="Arial" w:cs="Arial"/>
                <w:i/>
                <w:iCs/>
                <w:color w:val="00B050"/>
                <w:sz w:val="20"/>
                <w:szCs w:val="20"/>
                <w:lang w:eastAsia="en-GB"/>
              </w:rPr>
              <w:t xml:space="preserve"> £1.5m for 2015-2016</w:t>
            </w:r>
          </w:p>
        </w:tc>
        <w:tc>
          <w:tcPr>
            <w:tcW w:w="5954" w:type="dxa"/>
            <w:tcBorders>
              <w:top w:val="single" w:sz="8" w:space="0" w:color="auto"/>
              <w:left w:val="single" w:sz="8" w:space="0" w:color="auto"/>
              <w:bottom w:val="single" w:sz="8" w:space="0" w:color="auto"/>
              <w:right w:val="single" w:sz="8" w:space="0" w:color="auto"/>
            </w:tcBorders>
            <w:shd w:val="clear" w:color="auto" w:fill="D9E1F2"/>
            <w:tcMar>
              <w:top w:w="0" w:type="dxa"/>
              <w:left w:w="108" w:type="dxa"/>
              <w:bottom w:w="0" w:type="dxa"/>
              <w:right w:w="108" w:type="dxa"/>
            </w:tcMar>
            <w:vAlign w:val="center"/>
            <w:hideMark/>
          </w:tcPr>
          <w:p w14:paraId="50A6394D" w14:textId="77777777" w:rsidR="000A7D06" w:rsidRDefault="000A7D06">
            <w:pPr>
              <w:rPr>
                <w:rFonts w:ascii="Arial" w:hAnsi="Arial" w:cs="Arial"/>
                <w:i/>
                <w:iCs/>
                <w:color w:val="00B050"/>
                <w:sz w:val="20"/>
                <w:szCs w:val="20"/>
                <w:lang w:eastAsia="en-GB"/>
              </w:rPr>
            </w:pPr>
            <w:r>
              <w:rPr>
                <w:rFonts w:ascii="Arial" w:hAnsi="Arial" w:cs="Arial"/>
                <w:i/>
                <w:iCs/>
                <w:color w:val="00B050"/>
                <w:sz w:val="20"/>
                <w:szCs w:val="20"/>
                <w:lang w:eastAsia="en-GB"/>
              </w:rPr>
              <w:t>UKPRN registered entities 110% of non-levy historical delivery for 2015/2016 funding year (1</w:t>
            </w:r>
            <w:r>
              <w:rPr>
                <w:rFonts w:ascii="Arial" w:hAnsi="Arial" w:cs="Arial"/>
                <w:i/>
                <w:iCs/>
                <w:color w:val="00B050"/>
                <w:sz w:val="20"/>
                <w:szCs w:val="20"/>
                <w:vertAlign w:val="superscript"/>
                <w:lang w:eastAsia="en-GB"/>
              </w:rPr>
              <w:t>st</w:t>
            </w:r>
            <w:r>
              <w:rPr>
                <w:rFonts w:ascii="Arial" w:hAnsi="Arial" w:cs="Arial"/>
                <w:i/>
                <w:iCs/>
                <w:color w:val="00B050"/>
                <w:sz w:val="20"/>
                <w:szCs w:val="20"/>
                <w:lang w:eastAsia="en-GB"/>
              </w:rPr>
              <w:t xml:space="preserve"> August 2015 – 31</w:t>
            </w:r>
            <w:r>
              <w:rPr>
                <w:rFonts w:ascii="Arial" w:hAnsi="Arial" w:cs="Arial"/>
                <w:i/>
                <w:iCs/>
                <w:color w:val="00B050"/>
                <w:sz w:val="20"/>
                <w:szCs w:val="20"/>
                <w:vertAlign w:val="superscript"/>
                <w:lang w:eastAsia="en-GB"/>
              </w:rPr>
              <w:t>st</w:t>
            </w:r>
            <w:r>
              <w:rPr>
                <w:rFonts w:ascii="Arial" w:hAnsi="Arial" w:cs="Arial"/>
                <w:i/>
                <w:iCs/>
                <w:color w:val="00B050"/>
                <w:sz w:val="20"/>
                <w:szCs w:val="20"/>
                <w:lang w:eastAsia="en-GB"/>
              </w:rPr>
              <w:t xml:space="preserve"> July 2016), multiplied by 1.25</w:t>
            </w:r>
          </w:p>
        </w:tc>
      </w:tr>
    </w:tbl>
    <w:p w14:paraId="246888B1" w14:textId="77777777" w:rsidR="004C7650" w:rsidRDefault="004C7650" w:rsidP="004C7650">
      <w:pPr>
        <w:rPr>
          <w:rFonts w:ascii="Arial" w:eastAsia="Times New Roman" w:hAnsi="Arial" w:cs="Arial"/>
          <w:i/>
          <w:iCs/>
          <w:color w:val="00B050"/>
          <w:lang w:eastAsia="en-GB"/>
        </w:rPr>
      </w:pPr>
    </w:p>
    <w:p w14:paraId="5950B794" w14:textId="77777777" w:rsidR="00380B27" w:rsidRDefault="000A7D06" w:rsidP="0021288C">
      <w:pPr>
        <w:rPr>
          <w:rFonts w:ascii="Arial" w:hAnsi="Arial" w:cs="Arial"/>
          <w:color w:val="00B050"/>
        </w:rPr>
      </w:pPr>
      <w:r w:rsidRPr="007D0849">
        <w:rPr>
          <w:rFonts w:ascii="Arial" w:eastAsia="Times New Roman" w:hAnsi="Arial" w:cs="Arial"/>
          <w:i/>
          <w:iCs/>
          <w:color w:val="00B050"/>
          <w:lang w:eastAsia="en-GB"/>
        </w:rPr>
        <w:t>Therefore,</w:t>
      </w:r>
      <w:r w:rsidR="004C7650" w:rsidRPr="007D0849">
        <w:rPr>
          <w:rFonts w:ascii="Arial" w:eastAsia="Times New Roman" w:hAnsi="Arial" w:cs="Arial"/>
          <w:i/>
          <w:iCs/>
          <w:color w:val="00B050"/>
          <w:lang w:eastAsia="en-GB"/>
        </w:rPr>
        <w:t xml:space="preserve"> where the resulting calculation falls below the value of £200,000 the UKPRN registered entity is not eligible to bid.</w:t>
      </w:r>
      <w:r w:rsidR="000D3F69">
        <w:rPr>
          <w:rFonts w:ascii="Arial" w:eastAsia="Times New Roman" w:hAnsi="Arial" w:cs="Arial"/>
          <w:i/>
          <w:iCs/>
          <w:color w:val="00B050"/>
          <w:lang w:eastAsia="en-GB"/>
        </w:rPr>
        <w:t xml:space="preserve"> </w:t>
      </w:r>
      <w:r w:rsidR="000D3F69" w:rsidRPr="000D3F69">
        <w:rPr>
          <w:rFonts w:ascii="Arial" w:hAnsi="Arial" w:cs="Arial"/>
          <w:color w:val="00B050"/>
        </w:rPr>
        <w:t>The</w:t>
      </w:r>
      <w:r w:rsidR="000D3F69" w:rsidRPr="000D3F69">
        <w:rPr>
          <w:rFonts w:ascii="Arial" w:hAnsi="Arial" w:cs="Arial"/>
          <w:i/>
          <w:iCs/>
          <w:color w:val="00B050"/>
          <w:lang w:eastAsia="en-GB"/>
        </w:rPr>
        <w:t xml:space="preserve"> </w:t>
      </w:r>
      <w:r w:rsidR="000D3F69" w:rsidRPr="000D3F69">
        <w:rPr>
          <w:rFonts w:ascii="Arial" w:hAnsi="Arial" w:cs="Arial"/>
          <w:color w:val="00B050"/>
        </w:rPr>
        <w:t xml:space="preserve">specification has been designed to ensure that the final </w:t>
      </w:r>
      <w:r w:rsidR="000D3F69" w:rsidRPr="00413A96">
        <w:rPr>
          <w:rFonts w:ascii="Arial" w:hAnsi="Arial" w:cs="Arial"/>
          <w:i/>
          <w:color w:val="00B050"/>
        </w:rPr>
        <w:t xml:space="preserve">contract awards give stability in apprenticeship training provision during this transitional period. By having a minimum contract award value of £200k we have sought </w:t>
      </w:r>
      <w:r w:rsidR="00413A96" w:rsidRPr="00413A96">
        <w:rPr>
          <w:rFonts w:ascii="Arial" w:hAnsi="Arial" w:cs="Arial"/>
          <w:i/>
          <w:color w:val="00B050"/>
        </w:rPr>
        <w:t>to ensure that the market could submit bids with confidence for tender amounts that would be realistic and which would lead to viable contract awards. Potential Providers are asked to note paragraph 6.4 of the Evaluation Guidance states that “Potential Providers may receive an offer of an award that is lower than the Potential Provider tendered for in their Prospective Provider’s Volumes and Values Spreadsheet.</w:t>
      </w:r>
    </w:p>
    <w:p w14:paraId="089F9B56" w14:textId="77777777" w:rsidR="0021288C" w:rsidRPr="007D0849" w:rsidRDefault="008A29C2" w:rsidP="0021288C">
      <w:pPr>
        <w:rPr>
          <w:rFonts w:ascii="Arial" w:hAnsi="Arial" w:cs="Arial"/>
        </w:rPr>
      </w:pPr>
      <w:r w:rsidRPr="007D0849">
        <w:rPr>
          <w:rFonts w:ascii="Arial" w:hAnsi="Arial" w:cs="Arial"/>
        </w:rPr>
        <w:t>Q2</w:t>
      </w:r>
      <w:r w:rsidR="0021288C" w:rsidRPr="007D0849">
        <w:rPr>
          <w:rFonts w:ascii="Arial" w:hAnsi="Arial" w:cs="Arial"/>
        </w:rPr>
        <w:t>: Does the £200,000 tender cap apply at contract or regional level</w:t>
      </w:r>
      <w:r w:rsidR="0045412F">
        <w:rPr>
          <w:rFonts w:ascii="Arial" w:hAnsi="Arial" w:cs="Arial"/>
        </w:rPr>
        <w:t>?</w:t>
      </w:r>
    </w:p>
    <w:p w14:paraId="6E16DB4D" w14:textId="77777777" w:rsidR="0021288C" w:rsidRPr="00413A96" w:rsidRDefault="008A29C2" w:rsidP="0021288C">
      <w:pPr>
        <w:rPr>
          <w:rFonts w:ascii="Arial" w:eastAsia="Times New Roman" w:hAnsi="Arial" w:cs="Arial"/>
          <w:i/>
          <w:iCs/>
          <w:color w:val="00B050"/>
          <w:lang w:eastAsia="en-GB"/>
        </w:rPr>
      </w:pPr>
      <w:r w:rsidRPr="007D0849">
        <w:rPr>
          <w:rFonts w:ascii="Arial" w:hAnsi="Arial" w:cs="Arial"/>
        </w:rPr>
        <w:t>A2</w:t>
      </w:r>
      <w:r w:rsidR="0021288C" w:rsidRPr="007D0849">
        <w:rPr>
          <w:rFonts w:ascii="Arial" w:hAnsi="Arial" w:cs="Arial"/>
        </w:rPr>
        <w:t xml:space="preserve">: </w:t>
      </w:r>
      <w:r w:rsidR="0021288C" w:rsidRPr="007D0849">
        <w:rPr>
          <w:rFonts w:ascii="Arial" w:eastAsia="Times New Roman" w:hAnsi="Arial" w:cs="Arial"/>
          <w:i/>
          <w:iCs/>
          <w:color w:val="00B050"/>
          <w:lang w:eastAsia="en-GB"/>
        </w:rPr>
        <w:t xml:space="preserve">This value is set at </w:t>
      </w:r>
      <w:r w:rsidR="00413A96">
        <w:rPr>
          <w:rFonts w:ascii="Arial" w:eastAsia="Times New Roman" w:hAnsi="Arial" w:cs="Arial"/>
          <w:i/>
          <w:iCs/>
          <w:color w:val="00B050"/>
          <w:lang w:eastAsia="en-GB"/>
        </w:rPr>
        <w:t>overall contract level, n</w:t>
      </w:r>
      <w:r w:rsidR="0021288C" w:rsidRPr="007D0849">
        <w:rPr>
          <w:rFonts w:ascii="Arial" w:eastAsia="Times New Roman" w:hAnsi="Arial" w:cs="Arial"/>
          <w:i/>
          <w:iCs/>
          <w:color w:val="00B050"/>
          <w:lang w:eastAsia="en-GB"/>
        </w:rPr>
        <w:t>ot at regional level</w:t>
      </w:r>
      <w:r w:rsidR="00413A96">
        <w:rPr>
          <w:rFonts w:ascii="Arial" w:eastAsia="Times New Roman" w:hAnsi="Arial" w:cs="Arial"/>
          <w:i/>
          <w:iCs/>
          <w:color w:val="00B050"/>
          <w:lang w:eastAsia="en-GB"/>
        </w:rPr>
        <w:t>.</w:t>
      </w:r>
      <w:r w:rsidR="0021288C" w:rsidRPr="007D0849">
        <w:rPr>
          <w:rFonts w:ascii="Arial" w:eastAsia="Times New Roman" w:hAnsi="Arial" w:cs="Arial"/>
          <w:i/>
          <w:iCs/>
          <w:color w:val="00B050"/>
          <w:lang w:eastAsia="en-GB"/>
        </w:rPr>
        <w:t xml:space="preserve"> The lowest contract value that the Agency will award for the Initial Contact Period is £200,000. Please see sect</w:t>
      </w:r>
      <w:r w:rsidR="000A7D06" w:rsidRPr="007D0849">
        <w:rPr>
          <w:rFonts w:ascii="Arial" w:eastAsia="Times New Roman" w:hAnsi="Arial" w:cs="Arial"/>
          <w:i/>
          <w:iCs/>
          <w:color w:val="00B050"/>
          <w:lang w:eastAsia="en-GB"/>
        </w:rPr>
        <w:t>ion 6 of the ITT documentation.</w:t>
      </w:r>
    </w:p>
    <w:p w14:paraId="7DE8077D" w14:textId="77777777" w:rsidR="00C2739F" w:rsidRDefault="00C2739F" w:rsidP="0021288C">
      <w:pPr>
        <w:rPr>
          <w:rFonts w:asciiTheme="majorHAnsi" w:eastAsiaTheme="majorEastAsia" w:hAnsiTheme="majorHAnsi" w:cstheme="majorBidi"/>
          <w:color w:val="2E74B5" w:themeColor="accent1" w:themeShade="BF"/>
          <w:sz w:val="26"/>
          <w:szCs w:val="26"/>
        </w:rPr>
      </w:pPr>
      <w:r w:rsidRPr="00C2739F">
        <w:rPr>
          <w:rFonts w:ascii="Arial" w:eastAsia="Times New Roman" w:hAnsi="Arial" w:cs="Arial"/>
          <w:iCs/>
          <w:lang w:eastAsia="en-GB"/>
        </w:rPr>
        <w:t>Q3:</w:t>
      </w:r>
      <w:r>
        <w:rPr>
          <w:rFonts w:asciiTheme="majorHAnsi" w:eastAsiaTheme="majorEastAsia" w:hAnsiTheme="majorHAnsi" w:cstheme="majorBidi"/>
          <w:color w:val="2E74B5" w:themeColor="accent1" w:themeShade="BF"/>
          <w:sz w:val="26"/>
          <w:szCs w:val="26"/>
        </w:rPr>
        <w:t xml:space="preserve"> </w:t>
      </w:r>
      <w:r>
        <w:rPr>
          <w:rFonts w:ascii="Arial" w:eastAsiaTheme="majorEastAsia" w:hAnsi="Arial" w:cs="Arial"/>
        </w:rPr>
        <w:t>Is t</w:t>
      </w:r>
      <w:r w:rsidRPr="00C2739F">
        <w:rPr>
          <w:rFonts w:ascii="Arial" w:eastAsiaTheme="majorEastAsia" w:hAnsi="Arial" w:cs="Arial"/>
        </w:rPr>
        <w:t>urnover calculated at organisational level or at the level of turnover associated with the delivery of apprenticeships to non-levy employers</w:t>
      </w:r>
      <w:r w:rsidR="0045412F">
        <w:rPr>
          <w:rFonts w:ascii="Arial" w:eastAsiaTheme="majorEastAsia" w:hAnsi="Arial" w:cs="Arial"/>
        </w:rPr>
        <w:t>?</w:t>
      </w:r>
    </w:p>
    <w:p w14:paraId="4974439D" w14:textId="77777777" w:rsidR="008A29C2" w:rsidRDefault="00C2739F" w:rsidP="0021288C">
      <w:pPr>
        <w:rPr>
          <w:rFonts w:ascii="Arial" w:eastAsia="Times New Roman" w:hAnsi="Arial" w:cs="Arial"/>
          <w:i/>
          <w:iCs/>
          <w:color w:val="00B050"/>
          <w:lang w:eastAsia="en-GB"/>
        </w:rPr>
      </w:pPr>
      <w:r w:rsidRPr="00C2739F">
        <w:rPr>
          <w:rFonts w:asciiTheme="majorHAnsi" w:eastAsiaTheme="majorEastAsia" w:hAnsiTheme="majorHAnsi" w:cstheme="majorBidi"/>
          <w:color w:val="2E74B5" w:themeColor="accent1" w:themeShade="BF"/>
          <w:sz w:val="26"/>
          <w:szCs w:val="26"/>
        </w:rPr>
        <w:t xml:space="preserve"> </w:t>
      </w:r>
      <w:r w:rsidRPr="007D0849">
        <w:rPr>
          <w:rFonts w:ascii="Arial" w:hAnsi="Arial" w:cs="Arial"/>
        </w:rPr>
        <w:t>A</w:t>
      </w:r>
      <w:r>
        <w:rPr>
          <w:rFonts w:ascii="Arial" w:hAnsi="Arial" w:cs="Arial"/>
        </w:rPr>
        <w:t>3</w:t>
      </w:r>
      <w:r w:rsidRPr="007D0849">
        <w:rPr>
          <w:rFonts w:ascii="Arial" w:hAnsi="Arial" w:cs="Arial"/>
        </w:rPr>
        <w:t xml:space="preserve">: </w:t>
      </w:r>
      <w:r w:rsidR="00413A96" w:rsidRPr="00413A96">
        <w:rPr>
          <w:rFonts w:ascii="Arial" w:hAnsi="Arial" w:cs="Arial"/>
          <w:i/>
          <w:color w:val="00B050"/>
        </w:rPr>
        <w:t>F</w:t>
      </w:r>
      <w:r>
        <w:rPr>
          <w:rFonts w:ascii="Arial" w:eastAsia="Times New Roman" w:hAnsi="Arial" w:cs="Arial"/>
          <w:i/>
          <w:iCs/>
          <w:color w:val="00B050"/>
          <w:lang w:eastAsia="en-GB"/>
        </w:rPr>
        <w:t xml:space="preserve">or the purposes of application to ITT30232, </w:t>
      </w:r>
      <w:r w:rsidR="00413A96">
        <w:rPr>
          <w:rFonts w:ascii="Arial" w:eastAsia="Times New Roman" w:hAnsi="Arial" w:cs="Arial"/>
          <w:i/>
          <w:iCs/>
          <w:color w:val="00B050"/>
          <w:lang w:eastAsia="en-GB"/>
        </w:rPr>
        <w:t xml:space="preserve">turnover must be calculated at organisation level. It should be based on </w:t>
      </w:r>
      <w:r>
        <w:rPr>
          <w:rFonts w:ascii="Arial" w:eastAsia="Times New Roman" w:hAnsi="Arial" w:cs="Arial"/>
          <w:i/>
          <w:iCs/>
          <w:color w:val="00B050"/>
          <w:lang w:eastAsia="en-GB"/>
        </w:rPr>
        <w:t>2015-2016 financial year</w:t>
      </w:r>
      <w:r w:rsidR="000D3F69">
        <w:rPr>
          <w:rFonts w:ascii="Arial" w:eastAsia="Times New Roman" w:hAnsi="Arial" w:cs="Arial"/>
          <w:i/>
          <w:iCs/>
          <w:color w:val="00B050"/>
          <w:lang w:eastAsia="en-GB"/>
        </w:rPr>
        <w:t xml:space="preserve"> and can be validated by formal accounts</w:t>
      </w:r>
    </w:p>
    <w:p w14:paraId="0C52CBF5" w14:textId="77777777" w:rsidR="003619B2" w:rsidRDefault="003619B2" w:rsidP="0021288C">
      <w:pPr>
        <w:rPr>
          <w:rFonts w:ascii="Arial" w:eastAsia="Times New Roman" w:hAnsi="Arial" w:cs="Arial"/>
          <w:iCs/>
          <w:lang w:eastAsia="en-GB"/>
        </w:rPr>
      </w:pPr>
      <w:r w:rsidRPr="003619B2">
        <w:rPr>
          <w:rFonts w:ascii="Arial" w:eastAsia="Times New Roman" w:hAnsi="Arial" w:cs="Arial"/>
          <w:iCs/>
          <w:lang w:eastAsia="en-GB"/>
        </w:rPr>
        <w:t>Q4:</w:t>
      </w:r>
      <w:r>
        <w:rPr>
          <w:rFonts w:ascii="Arial" w:eastAsia="Times New Roman" w:hAnsi="Arial" w:cs="Arial"/>
          <w:iCs/>
          <w:lang w:eastAsia="en-GB"/>
        </w:rPr>
        <w:t xml:space="preserve"> I am a local authority </w:t>
      </w:r>
      <w:r w:rsidR="00FE6D4A">
        <w:rPr>
          <w:rFonts w:ascii="Arial" w:eastAsia="Times New Roman" w:hAnsi="Arial" w:cs="Arial"/>
          <w:iCs/>
          <w:lang w:eastAsia="en-GB"/>
        </w:rPr>
        <w:t>provider;</w:t>
      </w:r>
      <w:r>
        <w:rPr>
          <w:rFonts w:ascii="Arial" w:eastAsia="Times New Roman" w:hAnsi="Arial" w:cs="Arial"/>
          <w:iCs/>
          <w:lang w:eastAsia="en-GB"/>
        </w:rPr>
        <w:t xml:space="preserve"> part of the larger local authority </w:t>
      </w:r>
      <w:r w:rsidR="00F46288">
        <w:rPr>
          <w:rFonts w:ascii="Arial" w:eastAsia="Times New Roman" w:hAnsi="Arial" w:cs="Arial"/>
          <w:iCs/>
          <w:lang w:eastAsia="en-GB"/>
        </w:rPr>
        <w:t>who’s</w:t>
      </w:r>
      <w:r>
        <w:rPr>
          <w:rFonts w:ascii="Arial" w:eastAsia="Times New Roman" w:hAnsi="Arial" w:cs="Arial"/>
          <w:iCs/>
          <w:lang w:eastAsia="en-GB"/>
        </w:rPr>
        <w:t xml:space="preserve"> turnover do I provide</w:t>
      </w:r>
      <w:r w:rsidR="0045412F">
        <w:rPr>
          <w:rFonts w:ascii="Arial" w:eastAsia="Times New Roman" w:hAnsi="Arial" w:cs="Arial"/>
          <w:iCs/>
          <w:lang w:eastAsia="en-GB"/>
        </w:rPr>
        <w:t>?</w:t>
      </w:r>
    </w:p>
    <w:p w14:paraId="5F673B63" w14:textId="77777777" w:rsidR="003619B2" w:rsidRPr="003619B2" w:rsidRDefault="003619B2" w:rsidP="003619B2">
      <w:pPr>
        <w:rPr>
          <w:rFonts w:ascii="Calibri" w:eastAsia="Times New Roman" w:hAnsi="Calibri" w:cs="Times New Roman"/>
          <w:color w:val="000000"/>
          <w:lang w:eastAsia="en-GB"/>
        </w:rPr>
      </w:pPr>
      <w:r>
        <w:rPr>
          <w:rFonts w:ascii="Arial" w:eastAsia="Times New Roman" w:hAnsi="Arial" w:cs="Arial"/>
          <w:iCs/>
          <w:lang w:eastAsia="en-GB"/>
        </w:rPr>
        <w:lastRenderedPageBreak/>
        <w:t xml:space="preserve">A4: </w:t>
      </w:r>
      <w:r w:rsidR="000D3F69">
        <w:rPr>
          <w:rFonts w:ascii="Arial" w:hAnsi="Arial" w:cs="Arial"/>
          <w:i/>
          <w:iCs/>
          <w:color w:val="00B050"/>
          <w:lang w:eastAsia="en-GB"/>
        </w:rPr>
        <w:t>Where a potential provider is part of a larger organisational structure please note th</w:t>
      </w:r>
      <w:r w:rsidR="004015C1">
        <w:rPr>
          <w:rFonts w:ascii="Arial" w:hAnsi="Arial" w:cs="Arial"/>
          <w:i/>
          <w:iCs/>
          <w:color w:val="00B050"/>
          <w:lang w:eastAsia="en-GB"/>
        </w:rPr>
        <w:t>e</w:t>
      </w:r>
      <w:r w:rsidR="000D3F69">
        <w:rPr>
          <w:rFonts w:ascii="Arial" w:hAnsi="Arial" w:cs="Arial"/>
          <w:i/>
          <w:iCs/>
          <w:color w:val="00B050"/>
          <w:lang w:eastAsia="en-GB"/>
        </w:rPr>
        <w:t xml:space="preserve"> turnover value </w:t>
      </w:r>
      <w:r w:rsidR="004015C1">
        <w:rPr>
          <w:rFonts w:ascii="Arial" w:hAnsi="Arial" w:cs="Arial"/>
          <w:i/>
          <w:iCs/>
          <w:color w:val="00B050"/>
          <w:lang w:eastAsia="en-GB"/>
        </w:rPr>
        <w:t xml:space="preserve">provided </w:t>
      </w:r>
      <w:r w:rsidR="000D3F69">
        <w:rPr>
          <w:rFonts w:ascii="Arial" w:hAnsi="Arial" w:cs="Arial"/>
          <w:i/>
          <w:iCs/>
          <w:color w:val="00B050"/>
          <w:lang w:eastAsia="en-GB"/>
        </w:rPr>
        <w:t xml:space="preserve">must be </w:t>
      </w:r>
      <w:r w:rsidR="004015C1">
        <w:rPr>
          <w:rFonts w:ascii="Arial" w:hAnsi="Arial" w:cs="Arial"/>
          <w:i/>
          <w:iCs/>
          <w:color w:val="00B050"/>
          <w:lang w:eastAsia="en-GB"/>
        </w:rPr>
        <w:t xml:space="preserve">that of the bidding organisation and </w:t>
      </w:r>
      <w:r w:rsidR="000D3F69">
        <w:rPr>
          <w:rFonts w:ascii="Arial" w:hAnsi="Arial" w:cs="Arial"/>
          <w:i/>
          <w:iCs/>
          <w:color w:val="00B050"/>
          <w:lang w:eastAsia="en-GB"/>
        </w:rPr>
        <w:t xml:space="preserve">specified at the level at which </w:t>
      </w:r>
      <w:r w:rsidR="00F549C1">
        <w:rPr>
          <w:rFonts w:ascii="Arial" w:hAnsi="Arial" w:cs="Arial"/>
          <w:i/>
          <w:iCs/>
          <w:color w:val="00B050"/>
          <w:lang w:eastAsia="en-GB"/>
        </w:rPr>
        <w:t>a</w:t>
      </w:r>
      <w:r w:rsidR="000D3F69">
        <w:rPr>
          <w:rFonts w:ascii="Arial" w:hAnsi="Arial" w:cs="Arial"/>
          <w:i/>
          <w:iCs/>
          <w:color w:val="00B050"/>
          <w:lang w:eastAsia="en-GB"/>
        </w:rPr>
        <w:t xml:space="preserve"> formal contract w</w:t>
      </w:r>
      <w:r w:rsidR="00F549C1">
        <w:rPr>
          <w:rFonts w:ascii="Arial" w:hAnsi="Arial" w:cs="Arial"/>
          <w:i/>
          <w:iCs/>
          <w:color w:val="00B050"/>
          <w:lang w:eastAsia="en-GB"/>
        </w:rPr>
        <w:t xml:space="preserve">ould </w:t>
      </w:r>
      <w:r w:rsidR="000D3F69">
        <w:rPr>
          <w:rFonts w:ascii="Arial" w:hAnsi="Arial" w:cs="Arial"/>
          <w:i/>
          <w:iCs/>
          <w:color w:val="00B050"/>
          <w:lang w:eastAsia="en-GB"/>
        </w:rPr>
        <w:t>be held with the Educations and Skills Funding Agency</w:t>
      </w:r>
      <w:r w:rsidR="00F549C1">
        <w:rPr>
          <w:rFonts w:ascii="Arial" w:hAnsi="Arial" w:cs="Arial"/>
          <w:i/>
          <w:iCs/>
          <w:color w:val="00B050"/>
          <w:lang w:eastAsia="en-GB"/>
        </w:rPr>
        <w:t>. (See Q3).</w:t>
      </w:r>
    </w:p>
    <w:p w14:paraId="165E2673" w14:textId="77777777" w:rsidR="009772EB" w:rsidRPr="00F862D5" w:rsidRDefault="00F862D5" w:rsidP="00F862D5">
      <w:pPr>
        <w:rPr>
          <w:rFonts w:ascii="Arial" w:hAnsi="Arial" w:cs="Arial"/>
        </w:rPr>
      </w:pPr>
      <w:r w:rsidRPr="00F862D5">
        <w:rPr>
          <w:rFonts w:ascii="Arial" w:hAnsi="Arial" w:cs="Arial"/>
        </w:rPr>
        <w:t xml:space="preserve">Q5: </w:t>
      </w:r>
      <w:r w:rsidR="0045412F">
        <w:rPr>
          <w:rFonts w:ascii="Arial" w:hAnsi="Arial" w:cs="Arial"/>
        </w:rPr>
        <w:t xml:space="preserve">My organisation was not established in </w:t>
      </w:r>
      <w:r w:rsidRPr="00F862D5">
        <w:rPr>
          <w:rFonts w:ascii="Arial" w:hAnsi="Arial" w:cs="Arial"/>
        </w:rPr>
        <w:t>2015-2016, can</w:t>
      </w:r>
      <w:r w:rsidR="0045412F">
        <w:rPr>
          <w:rFonts w:ascii="Arial" w:hAnsi="Arial" w:cs="Arial"/>
        </w:rPr>
        <w:t xml:space="preserve"> the</w:t>
      </w:r>
      <w:r w:rsidRPr="00F862D5">
        <w:rPr>
          <w:rFonts w:ascii="Arial" w:hAnsi="Arial" w:cs="Arial"/>
        </w:rPr>
        <w:t xml:space="preserve"> ESFA tell me what turnover values to provide</w:t>
      </w:r>
      <w:r w:rsidR="0045412F">
        <w:rPr>
          <w:rFonts w:ascii="Arial" w:hAnsi="Arial" w:cs="Arial"/>
        </w:rPr>
        <w:t>?</w:t>
      </w:r>
    </w:p>
    <w:p w14:paraId="34F5C951" w14:textId="77777777" w:rsidR="00F862D5" w:rsidRPr="00080859" w:rsidRDefault="00F862D5" w:rsidP="00F862D5">
      <w:pPr>
        <w:rPr>
          <w:rFonts w:ascii="Arial" w:hAnsi="Arial" w:cs="Arial"/>
          <w:i/>
          <w:color w:val="00B050"/>
        </w:rPr>
      </w:pPr>
      <w:r w:rsidRPr="00F862D5">
        <w:rPr>
          <w:rFonts w:ascii="Arial" w:hAnsi="Arial" w:cs="Arial"/>
        </w:rPr>
        <w:t>A5</w:t>
      </w:r>
      <w:r>
        <w:rPr>
          <w:rFonts w:ascii="Arial" w:hAnsi="Arial" w:cs="Arial"/>
        </w:rPr>
        <w:t xml:space="preserve">: </w:t>
      </w:r>
      <w:r w:rsidRPr="00080859">
        <w:rPr>
          <w:rFonts w:ascii="Arial" w:eastAsia="Times New Roman" w:hAnsi="Arial" w:cs="Arial"/>
          <w:i/>
          <w:color w:val="00B050"/>
          <w:lang w:eastAsia="en-GB"/>
        </w:rPr>
        <w:t>Organisations who were not trading in 2015-2016 and therefore cannot provide turnover for this period, should submit 2016-2017 turnover values</w:t>
      </w:r>
      <w:r w:rsidR="00F549C1" w:rsidRPr="00080859">
        <w:rPr>
          <w:rFonts w:ascii="Arial" w:eastAsia="Times New Roman" w:hAnsi="Arial" w:cs="Arial"/>
          <w:i/>
          <w:color w:val="00B050"/>
          <w:lang w:eastAsia="en-GB"/>
        </w:rPr>
        <w:t xml:space="preserve"> which can be validated by your management accounts</w:t>
      </w:r>
      <w:r w:rsidRPr="00080859">
        <w:rPr>
          <w:rFonts w:ascii="Arial" w:eastAsia="Times New Roman" w:hAnsi="Arial" w:cs="Arial"/>
          <w:i/>
          <w:color w:val="00B050"/>
          <w:lang w:eastAsia="en-GB"/>
        </w:rPr>
        <w:t>.</w:t>
      </w:r>
    </w:p>
    <w:p w14:paraId="54390376" w14:textId="77777777" w:rsidR="00080859" w:rsidRPr="00080859" w:rsidRDefault="00080859" w:rsidP="00080859">
      <w:pPr>
        <w:rPr>
          <w:rFonts w:ascii="Arial" w:hAnsi="Arial" w:cs="Arial"/>
        </w:rPr>
      </w:pPr>
      <w:r w:rsidRPr="00080859">
        <w:rPr>
          <w:rFonts w:ascii="Arial" w:hAnsi="Arial" w:cs="Arial"/>
        </w:rPr>
        <w:t>Q6: My organisation</w:t>
      </w:r>
      <w:r w:rsidR="0045412F">
        <w:rPr>
          <w:rFonts w:ascii="Arial" w:hAnsi="Arial" w:cs="Arial"/>
        </w:rPr>
        <w:t>’</w:t>
      </w:r>
      <w:r w:rsidRPr="00080859">
        <w:rPr>
          <w:rFonts w:ascii="Arial" w:hAnsi="Arial" w:cs="Arial"/>
        </w:rPr>
        <w:t xml:space="preserve">s financial year </w:t>
      </w:r>
      <w:r w:rsidR="0045412F">
        <w:rPr>
          <w:rFonts w:ascii="Arial" w:hAnsi="Arial" w:cs="Arial"/>
        </w:rPr>
        <w:t>does not reflect</w:t>
      </w:r>
      <w:r w:rsidRPr="00080859">
        <w:rPr>
          <w:rFonts w:ascii="Arial" w:hAnsi="Arial" w:cs="Arial"/>
        </w:rPr>
        <w:t xml:space="preserve"> 01 April 2015 – 31 March 2016. I have a different financial year start and end</w:t>
      </w:r>
      <w:r w:rsidR="0045412F">
        <w:rPr>
          <w:rFonts w:ascii="Arial" w:hAnsi="Arial" w:cs="Arial"/>
        </w:rPr>
        <w:t xml:space="preserve"> therefore</w:t>
      </w:r>
      <w:r w:rsidRPr="00080859">
        <w:rPr>
          <w:rFonts w:ascii="Arial" w:hAnsi="Arial" w:cs="Arial"/>
        </w:rPr>
        <w:t xml:space="preserve"> what turnover figure would you like me to provide</w:t>
      </w:r>
      <w:r w:rsidR="0045412F">
        <w:rPr>
          <w:rFonts w:ascii="Arial" w:hAnsi="Arial" w:cs="Arial"/>
        </w:rPr>
        <w:t>?</w:t>
      </w:r>
    </w:p>
    <w:p w14:paraId="2A46BA4F" w14:textId="77777777" w:rsidR="00080859" w:rsidRPr="00080859" w:rsidRDefault="00080859" w:rsidP="00080859">
      <w:pPr>
        <w:rPr>
          <w:rFonts w:ascii="Arial" w:hAnsi="Arial" w:cs="Arial"/>
          <w:i/>
          <w:color w:val="00B050"/>
        </w:rPr>
      </w:pPr>
      <w:r w:rsidRPr="00080859">
        <w:rPr>
          <w:rFonts w:ascii="Arial" w:hAnsi="Arial" w:cs="Arial"/>
        </w:rPr>
        <w:t>A6:</w:t>
      </w:r>
      <w:r>
        <w:rPr>
          <w:rFonts w:ascii="Arial" w:hAnsi="Arial" w:cs="Arial"/>
        </w:rPr>
        <w:t xml:space="preserve"> </w:t>
      </w:r>
      <w:r w:rsidRPr="00080859">
        <w:rPr>
          <w:rFonts w:ascii="Arial" w:hAnsi="Arial" w:cs="Arial"/>
          <w:i/>
          <w:color w:val="00B050"/>
        </w:rPr>
        <w:t>Please provide your organisations declared turnover from the published accounts for the year 2015-2016</w:t>
      </w:r>
    </w:p>
    <w:p w14:paraId="76662683" w14:textId="77777777" w:rsidR="00432E41" w:rsidRPr="00432E41" w:rsidRDefault="00432E41" w:rsidP="00432E41">
      <w:pPr>
        <w:pStyle w:val="Heading2"/>
        <w:rPr>
          <w:rFonts w:ascii="Arial" w:eastAsia="Times New Roman" w:hAnsi="Arial" w:cs="Arial"/>
          <w:b/>
          <w:u w:val="single"/>
        </w:rPr>
      </w:pPr>
      <w:r w:rsidRPr="00432E41">
        <w:rPr>
          <w:rFonts w:ascii="Arial" w:eastAsia="Times New Roman" w:hAnsi="Arial" w:cs="Arial"/>
          <w:b/>
          <w:u w:val="single"/>
        </w:rPr>
        <w:t xml:space="preserve">Calculation of </w:t>
      </w:r>
      <w:r>
        <w:rPr>
          <w:rFonts w:ascii="Arial" w:eastAsia="Times New Roman" w:hAnsi="Arial" w:cs="Arial"/>
          <w:b/>
          <w:u w:val="single"/>
        </w:rPr>
        <w:t xml:space="preserve">Turnover, </w:t>
      </w:r>
      <w:r w:rsidRPr="00432E41">
        <w:rPr>
          <w:rFonts w:ascii="Arial" w:eastAsia="Times New Roman" w:hAnsi="Arial" w:cs="Arial"/>
          <w:b/>
          <w:u w:val="single"/>
        </w:rPr>
        <w:t>Tender Caps and Completion of Volumes and Values Spreadsheet</w:t>
      </w:r>
    </w:p>
    <w:p w14:paraId="47E06A2C" w14:textId="77777777" w:rsidR="00432E41" w:rsidRDefault="00432E41" w:rsidP="005E048D">
      <w:pPr>
        <w:rPr>
          <w:rFonts w:ascii="Arial" w:hAnsi="Arial" w:cs="Arial"/>
        </w:rPr>
      </w:pPr>
    </w:p>
    <w:p w14:paraId="0755FA1F" w14:textId="77777777" w:rsidR="005E048D" w:rsidRDefault="005E048D" w:rsidP="005E048D">
      <w:pPr>
        <w:rPr>
          <w:rFonts w:ascii="Arial" w:hAnsi="Arial" w:cs="Arial"/>
          <w:i/>
        </w:rPr>
      </w:pPr>
      <w:r w:rsidRPr="005E048D">
        <w:rPr>
          <w:rFonts w:ascii="Arial" w:hAnsi="Arial" w:cs="Arial"/>
        </w:rPr>
        <w:t>Q</w:t>
      </w:r>
      <w:r w:rsidR="00432E41">
        <w:rPr>
          <w:rFonts w:ascii="Arial" w:hAnsi="Arial" w:cs="Arial"/>
        </w:rPr>
        <w:t>1</w:t>
      </w:r>
      <w:r w:rsidRPr="005E048D">
        <w:rPr>
          <w:rFonts w:ascii="Arial" w:hAnsi="Arial" w:cs="Arial"/>
        </w:rPr>
        <w:t>:</w:t>
      </w:r>
      <w:r>
        <w:rPr>
          <w:rFonts w:ascii="Arial" w:hAnsi="Arial" w:cs="Arial"/>
        </w:rPr>
        <w:t xml:space="preserve"> </w:t>
      </w:r>
      <w:r w:rsidRPr="005E048D">
        <w:rPr>
          <w:rFonts w:ascii="Arial" w:hAnsi="Arial" w:cs="Arial"/>
          <w:i/>
        </w:rPr>
        <w:t xml:space="preserve">The Educations and Skills Funding Agency has received a number of questions in relation to the calculation of Potential Providers Tender Caps, verification of turnover and the completion of the Volumes and Values Spreadsheet (Attachment 4). </w:t>
      </w:r>
    </w:p>
    <w:p w14:paraId="08692C77" w14:textId="77777777" w:rsidR="005E048D" w:rsidRPr="005E048D" w:rsidRDefault="00432E41" w:rsidP="005E048D">
      <w:pPr>
        <w:rPr>
          <w:rFonts w:ascii="Arial" w:hAnsi="Arial" w:cs="Arial"/>
          <w:i/>
          <w:color w:val="00B050"/>
        </w:rPr>
      </w:pPr>
      <w:r>
        <w:rPr>
          <w:rFonts w:ascii="Arial" w:hAnsi="Arial" w:cs="Arial"/>
          <w:i/>
        </w:rPr>
        <w:t>A1</w:t>
      </w:r>
      <w:r w:rsidR="005E048D">
        <w:rPr>
          <w:rFonts w:ascii="Arial" w:hAnsi="Arial" w:cs="Arial"/>
          <w:i/>
        </w:rPr>
        <w:t>:</w:t>
      </w:r>
    </w:p>
    <w:p w14:paraId="45DB835C" w14:textId="77777777" w:rsidR="005E048D" w:rsidRPr="005E048D" w:rsidRDefault="005E048D" w:rsidP="005E048D">
      <w:pPr>
        <w:pStyle w:val="ListParagraph"/>
        <w:numPr>
          <w:ilvl w:val="0"/>
          <w:numId w:val="1"/>
        </w:numPr>
        <w:rPr>
          <w:rFonts w:ascii="Arial" w:hAnsi="Arial" w:cs="Arial"/>
          <w:i/>
          <w:color w:val="00B050"/>
        </w:rPr>
      </w:pPr>
      <w:r w:rsidRPr="005E048D">
        <w:rPr>
          <w:rFonts w:ascii="Arial" w:hAnsi="Arial" w:cs="Arial"/>
          <w:i/>
          <w:color w:val="00B050"/>
        </w:rPr>
        <w:t>Potential Providers should first consider Table 1, (within paragraph 6.3 of the ITT (Attachment 1)), to identify which Provider Class they fall into. Potential Providers should then consider Table 2, (within para 6.9, the ITT) to ascertain the Tender Cap for their Provider Class.</w:t>
      </w:r>
    </w:p>
    <w:p w14:paraId="114B27C2" w14:textId="77777777" w:rsidR="005E048D" w:rsidRPr="005E048D" w:rsidRDefault="005E048D" w:rsidP="005E048D">
      <w:pPr>
        <w:pStyle w:val="ListParagraph"/>
        <w:numPr>
          <w:ilvl w:val="0"/>
          <w:numId w:val="1"/>
        </w:numPr>
        <w:rPr>
          <w:rFonts w:ascii="Arial" w:hAnsi="Arial" w:cs="Arial"/>
          <w:i/>
          <w:color w:val="00B050"/>
        </w:rPr>
      </w:pPr>
      <w:r w:rsidRPr="005E048D">
        <w:rPr>
          <w:rFonts w:ascii="Arial" w:hAnsi="Arial" w:cs="Arial"/>
          <w:i/>
          <w:color w:val="00B050"/>
        </w:rPr>
        <w:t>Providers then need to populate the Volumes and Values Spreadsheet in accordance with the instructions on Sheet 1, Core Information.</w:t>
      </w:r>
    </w:p>
    <w:p w14:paraId="0B40EDF5" w14:textId="77777777" w:rsidR="005E048D" w:rsidRPr="005E048D" w:rsidRDefault="005E048D" w:rsidP="005E048D">
      <w:pPr>
        <w:pStyle w:val="ListParagraph"/>
        <w:numPr>
          <w:ilvl w:val="0"/>
          <w:numId w:val="1"/>
        </w:numPr>
        <w:rPr>
          <w:rFonts w:ascii="Arial" w:hAnsi="Arial" w:cs="Arial"/>
          <w:i/>
          <w:color w:val="00B050"/>
        </w:rPr>
      </w:pPr>
      <w:r w:rsidRPr="005E048D">
        <w:rPr>
          <w:rFonts w:ascii="Arial" w:hAnsi="Arial" w:cs="Arial"/>
          <w:i/>
          <w:color w:val="00B050"/>
        </w:rPr>
        <w:t>As set out in Table 2 (ITT) and note 4 of Sheet 1 Core Information (Volume and Values Spreadsheet) turnover is for the UKPRN registered entity submitting the tender and will be the income that the UKPRN registered entity declared in the financial year 2015 2016 as recorded in that organisations published accounts; (SEE Q5</w:t>
      </w:r>
      <w:r w:rsidR="00BB2952">
        <w:rPr>
          <w:rFonts w:ascii="Arial" w:hAnsi="Arial" w:cs="Arial"/>
          <w:i/>
          <w:color w:val="00B050"/>
        </w:rPr>
        <w:t xml:space="preserve"> above</w:t>
      </w:r>
      <w:r w:rsidRPr="005E048D">
        <w:rPr>
          <w:rFonts w:ascii="Arial" w:hAnsi="Arial" w:cs="Arial"/>
          <w:i/>
          <w:color w:val="00B050"/>
        </w:rPr>
        <w:t>)</w:t>
      </w:r>
    </w:p>
    <w:p w14:paraId="54F5977C" w14:textId="77777777" w:rsidR="005E048D" w:rsidRPr="005E048D" w:rsidRDefault="005E048D" w:rsidP="005E048D">
      <w:pPr>
        <w:pStyle w:val="ListParagraph"/>
        <w:numPr>
          <w:ilvl w:val="0"/>
          <w:numId w:val="1"/>
        </w:numPr>
        <w:rPr>
          <w:rFonts w:ascii="Arial" w:hAnsi="Arial" w:cs="Arial"/>
          <w:i/>
          <w:color w:val="00B050"/>
        </w:rPr>
      </w:pPr>
      <w:r w:rsidRPr="005E048D">
        <w:rPr>
          <w:rFonts w:ascii="Arial" w:hAnsi="Arial" w:cs="Arial"/>
          <w:i/>
          <w:color w:val="00B050"/>
        </w:rPr>
        <w:t>The Volumes and Values Spreadsheet contains the necessary formula to calculate the Potential Provider’s Tender Cap, on the basis of the data submitted by the Potential Provider.</w:t>
      </w:r>
    </w:p>
    <w:p w14:paraId="6CC154D3" w14:textId="77777777" w:rsidR="005E048D" w:rsidRPr="005E048D" w:rsidRDefault="005E048D" w:rsidP="005E048D">
      <w:pPr>
        <w:pStyle w:val="ListParagraph"/>
        <w:numPr>
          <w:ilvl w:val="0"/>
          <w:numId w:val="1"/>
        </w:numPr>
        <w:rPr>
          <w:rFonts w:ascii="Arial" w:hAnsi="Arial" w:cs="Arial"/>
          <w:i/>
          <w:color w:val="00B050"/>
        </w:rPr>
      </w:pPr>
      <w:r w:rsidRPr="005E048D">
        <w:rPr>
          <w:rFonts w:ascii="Arial" w:hAnsi="Arial" w:cs="Arial"/>
          <w:i/>
          <w:color w:val="00B050"/>
        </w:rPr>
        <w:t>The ESFA cannot answer questions or verify whether a Potential Provider has submitted the correct figures in the Volumes and Values Spreadsheet and/or verify a Potential Provider’s Tender Cap during this tendering window.</w:t>
      </w:r>
    </w:p>
    <w:p w14:paraId="4FE00841" w14:textId="77777777" w:rsidR="005E048D" w:rsidRPr="005E048D" w:rsidRDefault="005E048D" w:rsidP="005E048D">
      <w:pPr>
        <w:pStyle w:val="ListParagraph"/>
        <w:numPr>
          <w:ilvl w:val="0"/>
          <w:numId w:val="1"/>
        </w:numPr>
        <w:rPr>
          <w:rFonts w:ascii="Arial" w:hAnsi="Arial" w:cs="Arial"/>
          <w:i/>
          <w:color w:val="00B050"/>
        </w:rPr>
      </w:pPr>
      <w:r w:rsidRPr="005E048D">
        <w:rPr>
          <w:rFonts w:ascii="Arial" w:hAnsi="Arial" w:cs="Arial"/>
          <w:i/>
          <w:color w:val="00B050"/>
        </w:rPr>
        <w:t>The ESFA will review the Volumes and Values Spreadsheets as part of the evaluation process, as set out in Evaluation Guidance and Scoring Matrix (Attachment 2) and as set out in paragraph 6.8 of the ITT (Attachment 1).</w:t>
      </w:r>
    </w:p>
    <w:p w14:paraId="60A98B24" w14:textId="77777777" w:rsidR="005E048D" w:rsidRPr="005E048D" w:rsidRDefault="005E048D" w:rsidP="005E048D">
      <w:pPr>
        <w:pStyle w:val="ListParagraph"/>
        <w:numPr>
          <w:ilvl w:val="0"/>
          <w:numId w:val="1"/>
        </w:numPr>
        <w:rPr>
          <w:rFonts w:ascii="Arial" w:hAnsi="Arial" w:cs="Arial"/>
          <w:i/>
          <w:color w:val="00B050"/>
        </w:rPr>
      </w:pPr>
      <w:r w:rsidRPr="005E048D">
        <w:rPr>
          <w:rFonts w:ascii="Arial" w:hAnsi="Arial" w:cs="Arial"/>
          <w:i/>
          <w:color w:val="00B050"/>
        </w:rPr>
        <w:lastRenderedPageBreak/>
        <w:t>Tenders should be submitted in accordance with the requirements on the Tender Caps. Potential Providers should particularly note paragraph 6.8 of the ITT (Attachment 1) and paragraph 2, in particular paragraphs 2.1.4 to 2.1.8 of the Evaluation Guidance and Scoring Methodology (Attachment 2).</w:t>
      </w:r>
    </w:p>
    <w:p w14:paraId="634BC2A3" w14:textId="77777777" w:rsidR="005E048D" w:rsidRPr="005E048D" w:rsidRDefault="005E048D" w:rsidP="005E048D">
      <w:pPr>
        <w:rPr>
          <w:rFonts w:ascii="Arial" w:hAnsi="Arial" w:cs="Arial"/>
          <w:i/>
          <w:color w:val="00B050"/>
        </w:rPr>
      </w:pPr>
    </w:p>
    <w:p w14:paraId="6C76C9E5" w14:textId="77777777" w:rsidR="00B90C36" w:rsidRPr="0056623E" w:rsidRDefault="00B90C36" w:rsidP="00B90C36">
      <w:pPr>
        <w:pStyle w:val="Heading2"/>
        <w:rPr>
          <w:rFonts w:ascii="Arial" w:hAnsi="Arial" w:cs="Arial"/>
          <w:b/>
          <w:u w:val="single"/>
        </w:rPr>
      </w:pPr>
      <w:r w:rsidRPr="0056623E">
        <w:rPr>
          <w:rFonts w:ascii="Arial" w:hAnsi="Arial" w:cs="Arial"/>
          <w:b/>
          <w:u w:val="single"/>
        </w:rPr>
        <w:t>Organisation requirements</w:t>
      </w:r>
    </w:p>
    <w:p w14:paraId="242C3880" w14:textId="77777777" w:rsidR="005907F5" w:rsidRDefault="0056623E" w:rsidP="0021288C">
      <w:pPr>
        <w:rPr>
          <w:rFonts w:ascii="Arial" w:hAnsi="Arial" w:cs="Arial"/>
        </w:rPr>
      </w:pPr>
      <w:r>
        <w:rPr>
          <w:rFonts w:ascii="Arial" w:hAnsi="Arial" w:cs="Arial"/>
        </w:rPr>
        <w:t>Q1</w:t>
      </w:r>
      <w:r w:rsidR="005907F5">
        <w:rPr>
          <w:rFonts w:ascii="Arial" w:hAnsi="Arial" w:cs="Arial"/>
        </w:rPr>
        <w:t>: Can you please specify what you mean by “employers not using the digital account”</w:t>
      </w:r>
      <w:r w:rsidR="0045412F">
        <w:rPr>
          <w:rFonts w:ascii="Arial" w:hAnsi="Arial" w:cs="Arial"/>
        </w:rPr>
        <w:t>?</w:t>
      </w:r>
    </w:p>
    <w:p w14:paraId="4F8045F7" w14:textId="77777777" w:rsidR="005907F5" w:rsidRPr="005907F5" w:rsidRDefault="0056623E" w:rsidP="0021288C">
      <w:pPr>
        <w:rPr>
          <w:rFonts w:ascii="Arial" w:hAnsi="Arial" w:cs="Arial"/>
          <w:i/>
          <w:color w:val="00B050"/>
        </w:rPr>
      </w:pPr>
      <w:r>
        <w:rPr>
          <w:rFonts w:ascii="Arial" w:hAnsi="Arial" w:cs="Arial"/>
        </w:rPr>
        <w:t>A1</w:t>
      </w:r>
      <w:r w:rsidR="005907F5">
        <w:rPr>
          <w:rFonts w:ascii="Arial" w:hAnsi="Arial" w:cs="Arial"/>
        </w:rPr>
        <w:t xml:space="preserve">: </w:t>
      </w:r>
      <w:r w:rsidR="005907F5" w:rsidRPr="005907F5">
        <w:rPr>
          <w:rFonts w:ascii="Arial" w:hAnsi="Arial" w:cs="Arial"/>
          <w:i/>
          <w:color w:val="00B050"/>
        </w:rPr>
        <w:t>If your minimum pay bill as an employer is greater than 3million, you'll be required by law to pay in to the Levy. Levy paying employers are signed up to and using the digital account through the apprenticeship service. Employers not using the digital accounts, are employers who are not paying the apprenticeship levy.</w:t>
      </w:r>
    </w:p>
    <w:p w14:paraId="0708E8CE" w14:textId="77777777" w:rsidR="00CF487A" w:rsidRDefault="0056623E" w:rsidP="0021288C">
      <w:pPr>
        <w:rPr>
          <w:rFonts w:ascii="Arial" w:hAnsi="Arial" w:cs="Arial"/>
        </w:rPr>
      </w:pPr>
      <w:r>
        <w:rPr>
          <w:rFonts w:ascii="Arial" w:hAnsi="Arial" w:cs="Arial"/>
        </w:rPr>
        <w:t>Q2</w:t>
      </w:r>
      <w:r w:rsidR="00CF487A">
        <w:rPr>
          <w:rFonts w:ascii="Arial" w:hAnsi="Arial" w:cs="Arial"/>
        </w:rPr>
        <w:t xml:space="preserve">: </w:t>
      </w:r>
      <w:r w:rsidR="00A46BCC">
        <w:rPr>
          <w:rFonts w:ascii="Arial" w:hAnsi="Arial" w:cs="Arial"/>
        </w:rPr>
        <w:t>I am unsure what you mean by tender clarification deadline on 22</w:t>
      </w:r>
      <w:r w:rsidR="00A46BCC" w:rsidRPr="00A46BCC">
        <w:rPr>
          <w:rFonts w:ascii="Arial" w:hAnsi="Arial" w:cs="Arial"/>
          <w:vertAlign w:val="superscript"/>
        </w:rPr>
        <w:t>nd</w:t>
      </w:r>
      <w:r w:rsidR="00A46BCC">
        <w:rPr>
          <w:rFonts w:ascii="Arial" w:hAnsi="Arial" w:cs="Arial"/>
        </w:rPr>
        <w:t xml:space="preserve"> of August 2017 at 17:00 mentioned in the attachment 1 page 11 of the ITT </w:t>
      </w:r>
      <w:r w:rsidR="00615B04">
        <w:rPr>
          <w:rFonts w:ascii="Arial" w:hAnsi="Arial" w:cs="Arial"/>
        </w:rPr>
        <w:t>30232?</w:t>
      </w:r>
    </w:p>
    <w:p w14:paraId="7BD7D2AA" w14:textId="77777777" w:rsidR="00A46BCC" w:rsidRDefault="0056623E" w:rsidP="0021288C">
      <w:pPr>
        <w:rPr>
          <w:rFonts w:ascii="Arial" w:hAnsi="Arial" w:cs="Arial"/>
        </w:rPr>
      </w:pPr>
      <w:r>
        <w:rPr>
          <w:rFonts w:ascii="Arial" w:hAnsi="Arial" w:cs="Arial"/>
        </w:rPr>
        <w:t>A2</w:t>
      </w:r>
      <w:r w:rsidR="00A46BCC" w:rsidRPr="00A46BCC">
        <w:rPr>
          <w:rFonts w:ascii="Arial" w:hAnsi="Arial" w:cs="Arial"/>
          <w:color w:val="00B050"/>
        </w:rPr>
        <w:t xml:space="preserve">: </w:t>
      </w:r>
      <w:r w:rsidR="00A46BCC" w:rsidRPr="005907F5">
        <w:rPr>
          <w:rFonts w:ascii="Arial" w:hAnsi="Arial" w:cs="Arial"/>
          <w:i/>
          <w:color w:val="00B050"/>
        </w:rPr>
        <w:t>The 22 August 2017 17:00 is the deadline for the submission of Tender clarification questions to the Educations and Skills Funding Agency. The 4</w:t>
      </w:r>
      <w:r w:rsidR="00A46BCC" w:rsidRPr="005907F5">
        <w:rPr>
          <w:rFonts w:ascii="Arial" w:hAnsi="Arial" w:cs="Arial"/>
          <w:i/>
          <w:color w:val="00B050"/>
          <w:vertAlign w:val="superscript"/>
        </w:rPr>
        <w:t>th</w:t>
      </w:r>
      <w:r w:rsidR="00A46BCC" w:rsidRPr="005907F5">
        <w:rPr>
          <w:rFonts w:ascii="Arial" w:hAnsi="Arial" w:cs="Arial"/>
          <w:i/>
          <w:color w:val="00B050"/>
        </w:rPr>
        <w:t xml:space="preserve"> September is ‘Deadline for submission of Tenders’</w:t>
      </w:r>
      <w:r w:rsidR="00A46BCC">
        <w:rPr>
          <w:rFonts w:ascii="Arial" w:hAnsi="Arial" w:cs="Arial"/>
          <w:color w:val="00B050"/>
        </w:rPr>
        <w:t>.</w:t>
      </w:r>
    </w:p>
    <w:p w14:paraId="21B9CDEE" w14:textId="77777777" w:rsidR="0021288C" w:rsidRPr="007D0849" w:rsidRDefault="007D0849" w:rsidP="0021288C">
      <w:pPr>
        <w:rPr>
          <w:rFonts w:ascii="Arial" w:hAnsi="Arial" w:cs="Arial"/>
        </w:rPr>
      </w:pPr>
      <w:r w:rsidRPr="007D0849">
        <w:rPr>
          <w:rFonts w:ascii="Arial" w:hAnsi="Arial" w:cs="Arial"/>
        </w:rPr>
        <w:t>Q</w:t>
      </w:r>
      <w:r w:rsidR="0056623E">
        <w:rPr>
          <w:rFonts w:ascii="Arial" w:hAnsi="Arial" w:cs="Arial"/>
        </w:rPr>
        <w:t>3</w:t>
      </w:r>
      <w:r w:rsidRPr="007D0849">
        <w:rPr>
          <w:rFonts w:ascii="Arial" w:hAnsi="Arial" w:cs="Arial"/>
        </w:rPr>
        <w:t xml:space="preserve">: My organisation already applied to the </w:t>
      </w:r>
      <w:proofErr w:type="spellStart"/>
      <w:r w:rsidRPr="007D0849">
        <w:rPr>
          <w:rFonts w:ascii="Arial" w:hAnsi="Arial" w:cs="Arial"/>
        </w:rPr>
        <w:t>RoATP</w:t>
      </w:r>
      <w:proofErr w:type="spellEnd"/>
      <w:r w:rsidR="0045412F">
        <w:rPr>
          <w:rFonts w:ascii="Arial" w:hAnsi="Arial" w:cs="Arial"/>
        </w:rPr>
        <w:t>.  D</w:t>
      </w:r>
      <w:r w:rsidRPr="007D0849">
        <w:rPr>
          <w:rFonts w:ascii="Arial" w:hAnsi="Arial" w:cs="Arial"/>
        </w:rPr>
        <w:t xml:space="preserve">o I need to reapply to this ITT to </w:t>
      </w:r>
      <w:r w:rsidR="004015C1">
        <w:rPr>
          <w:rFonts w:ascii="Arial" w:hAnsi="Arial" w:cs="Arial"/>
        </w:rPr>
        <w:t>be considered for an allocation to support non-levy paying employers</w:t>
      </w:r>
      <w:r w:rsidRPr="007D0849">
        <w:rPr>
          <w:rFonts w:ascii="Arial" w:hAnsi="Arial" w:cs="Arial"/>
        </w:rPr>
        <w:t>?</w:t>
      </w:r>
    </w:p>
    <w:p w14:paraId="701DD4D6" w14:textId="77777777" w:rsidR="007D0849" w:rsidRPr="007D0849" w:rsidRDefault="00C2739F" w:rsidP="007D0849">
      <w:pPr>
        <w:pStyle w:val="PlainText"/>
        <w:rPr>
          <w:rFonts w:ascii="Arial" w:hAnsi="Arial" w:cs="Arial"/>
          <w:i/>
          <w:iCs/>
          <w:color w:val="00B050"/>
          <w:sz w:val="20"/>
          <w:szCs w:val="20"/>
        </w:rPr>
      </w:pPr>
      <w:r>
        <w:rPr>
          <w:rFonts w:ascii="Arial" w:hAnsi="Arial" w:cs="Arial"/>
        </w:rPr>
        <w:t>A</w:t>
      </w:r>
      <w:r w:rsidR="0056623E">
        <w:rPr>
          <w:rFonts w:ascii="Arial" w:hAnsi="Arial" w:cs="Arial"/>
        </w:rPr>
        <w:t>3</w:t>
      </w:r>
      <w:r w:rsidR="007D0849" w:rsidRPr="007D0849">
        <w:rPr>
          <w:rFonts w:ascii="Arial" w:hAnsi="Arial" w:cs="Arial"/>
        </w:rPr>
        <w:t xml:space="preserve">: </w:t>
      </w:r>
      <w:r w:rsidR="007D0849" w:rsidRPr="007D0849">
        <w:rPr>
          <w:rFonts w:ascii="Arial" w:hAnsi="Arial" w:cs="Arial"/>
          <w:i/>
          <w:iCs/>
          <w:color w:val="00B050"/>
        </w:rPr>
        <w:t xml:space="preserve">All providers that want to secure funding to deliver to non-levy paying employers will need to submit an application under ITT 30232. Successful registration on the </w:t>
      </w:r>
      <w:proofErr w:type="spellStart"/>
      <w:r w:rsidR="007D0849" w:rsidRPr="007D0849">
        <w:rPr>
          <w:rFonts w:ascii="Arial" w:hAnsi="Arial" w:cs="Arial"/>
          <w:i/>
          <w:iCs/>
          <w:color w:val="00B050"/>
        </w:rPr>
        <w:t>RoATP</w:t>
      </w:r>
      <w:proofErr w:type="spellEnd"/>
      <w:r w:rsidR="007D0849" w:rsidRPr="007D0849">
        <w:rPr>
          <w:rFonts w:ascii="Arial" w:hAnsi="Arial" w:cs="Arial"/>
          <w:i/>
          <w:iCs/>
          <w:color w:val="00B050"/>
        </w:rPr>
        <w:t xml:space="preserve"> </w:t>
      </w:r>
      <w:r w:rsidR="0045412F">
        <w:rPr>
          <w:rFonts w:ascii="Arial" w:hAnsi="Arial" w:cs="Arial"/>
          <w:i/>
          <w:iCs/>
          <w:color w:val="00B050"/>
        </w:rPr>
        <w:t>means you are eligible to bid into this procurement</w:t>
      </w:r>
      <w:r w:rsidR="007D0849" w:rsidRPr="007D0849">
        <w:rPr>
          <w:rFonts w:ascii="Arial" w:hAnsi="Arial" w:cs="Arial"/>
          <w:i/>
          <w:iCs/>
          <w:color w:val="00B050"/>
        </w:rPr>
        <w:t xml:space="preserve"> </w:t>
      </w:r>
      <w:r w:rsidR="00453F26">
        <w:rPr>
          <w:rFonts w:ascii="Arial" w:hAnsi="Arial" w:cs="Arial"/>
          <w:i/>
          <w:iCs/>
          <w:color w:val="00B050"/>
        </w:rPr>
        <w:t>(</w:t>
      </w:r>
      <w:r w:rsidR="007D0849" w:rsidRPr="007D0849">
        <w:rPr>
          <w:rFonts w:ascii="Arial" w:hAnsi="Arial" w:cs="Arial"/>
          <w:i/>
          <w:iCs/>
          <w:color w:val="00B050"/>
        </w:rPr>
        <w:t>ITT</w:t>
      </w:r>
      <w:r w:rsidR="00453F26">
        <w:rPr>
          <w:rFonts w:ascii="Arial" w:hAnsi="Arial" w:cs="Arial"/>
          <w:i/>
          <w:iCs/>
          <w:color w:val="00B050"/>
        </w:rPr>
        <w:t xml:space="preserve"> </w:t>
      </w:r>
      <w:r w:rsidR="007D0849" w:rsidRPr="007D0849">
        <w:rPr>
          <w:rFonts w:ascii="Arial" w:hAnsi="Arial" w:cs="Arial"/>
          <w:i/>
          <w:iCs/>
          <w:color w:val="00B050"/>
        </w:rPr>
        <w:t>30232</w:t>
      </w:r>
      <w:r w:rsidR="00453F26">
        <w:rPr>
          <w:rFonts w:ascii="Arial" w:hAnsi="Arial" w:cs="Arial"/>
          <w:i/>
          <w:iCs/>
          <w:color w:val="00B050"/>
        </w:rPr>
        <w:t>)</w:t>
      </w:r>
      <w:r w:rsidR="007D0849" w:rsidRPr="007D0849">
        <w:rPr>
          <w:rFonts w:ascii="Arial" w:hAnsi="Arial" w:cs="Arial"/>
          <w:i/>
          <w:iCs/>
          <w:color w:val="00B050"/>
        </w:rPr>
        <w:t xml:space="preserve"> but </w:t>
      </w:r>
      <w:r w:rsidR="00453F26">
        <w:rPr>
          <w:rFonts w:ascii="Arial" w:hAnsi="Arial" w:cs="Arial"/>
          <w:i/>
          <w:iCs/>
          <w:color w:val="00B050"/>
        </w:rPr>
        <w:t>you need to be successful in the procurement process to</w:t>
      </w:r>
      <w:r w:rsidR="007D0849" w:rsidRPr="007D0849">
        <w:rPr>
          <w:rFonts w:ascii="Arial" w:hAnsi="Arial" w:cs="Arial"/>
          <w:i/>
          <w:iCs/>
          <w:color w:val="00B050"/>
        </w:rPr>
        <w:t xml:space="preserve"> secure funding to deliver to non-levy paying employers.</w:t>
      </w:r>
    </w:p>
    <w:p w14:paraId="437B0A7B" w14:textId="77777777" w:rsidR="0056623E" w:rsidRDefault="0056623E" w:rsidP="0021288C">
      <w:pPr>
        <w:rPr>
          <w:rFonts w:ascii="Arial" w:hAnsi="Arial" w:cs="Arial"/>
        </w:rPr>
      </w:pPr>
    </w:p>
    <w:p w14:paraId="624DEA85" w14:textId="77777777" w:rsidR="00FD60CC" w:rsidRDefault="0056623E" w:rsidP="0021288C">
      <w:r>
        <w:rPr>
          <w:rFonts w:ascii="Arial" w:hAnsi="Arial" w:cs="Arial"/>
        </w:rPr>
        <w:t>Q4</w:t>
      </w:r>
      <w:r w:rsidR="00FD60CC" w:rsidRPr="00E75AAE">
        <w:rPr>
          <w:rFonts w:ascii="Arial" w:hAnsi="Arial" w:cs="Arial"/>
        </w:rPr>
        <w:t>: As</w:t>
      </w:r>
      <w:r w:rsidR="00FD60CC" w:rsidRPr="00C922FB">
        <w:rPr>
          <w:rFonts w:ascii="Arial" w:hAnsi="Arial" w:cs="Arial"/>
        </w:rPr>
        <w:t xml:space="preserve"> an organisation we deliver the bulk of the apprenticeships we want to bid for under this tender, </w:t>
      </w:r>
      <w:r w:rsidR="00453F26">
        <w:rPr>
          <w:rFonts w:ascii="Arial" w:hAnsi="Arial" w:cs="Arial"/>
        </w:rPr>
        <w:t>however</w:t>
      </w:r>
      <w:r w:rsidR="00453F26" w:rsidRPr="00C922FB">
        <w:rPr>
          <w:rFonts w:ascii="Arial" w:hAnsi="Arial" w:cs="Arial"/>
        </w:rPr>
        <w:t xml:space="preserve"> </w:t>
      </w:r>
      <w:r w:rsidR="00FD60CC" w:rsidRPr="00C922FB">
        <w:rPr>
          <w:rFonts w:ascii="Arial" w:hAnsi="Arial" w:cs="Arial"/>
        </w:rPr>
        <w:t xml:space="preserve">we are awaiting awarding body approval for other elements. Can we subcontract for elements of the </w:t>
      </w:r>
      <w:r w:rsidR="00983814" w:rsidRPr="00C922FB">
        <w:rPr>
          <w:rFonts w:ascii="Arial" w:hAnsi="Arial" w:cs="Arial"/>
        </w:rPr>
        <w:t>apprenticeship?</w:t>
      </w:r>
    </w:p>
    <w:p w14:paraId="622AE85A" w14:textId="77777777" w:rsidR="00FD60CC" w:rsidRDefault="0056623E" w:rsidP="0021288C">
      <w:pPr>
        <w:rPr>
          <w:rFonts w:ascii="Arial" w:hAnsi="Arial" w:cs="Arial"/>
          <w:color w:val="00B050"/>
        </w:rPr>
      </w:pPr>
      <w:r>
        <w:rPr>
          <w:rFonts w:ascii="Arial" w:hAnsi="Arial" w:cs="Arial"/>
        </w:rPr>
        <w:t>A4</w:t>
      </w:r>
      <w:r w:rsidR="00FD60CC" w:rsidRPr="00E75AAE">
        <w:rPr>
          <w:rFonts w:ascii="Arial" w:hAnsi="Arial" w:cs="Arial"/>
        </w:rPr>
        <w:t>:</w:t>
      </w:r>
      <w:r w:rsidR="00FD60CC">
        <w:t xml:space="preserve"> </w:t>
      </w:r>
      <w:r w:rsidR="00FD60CC" w:rsidRPr="00983814">
        <w:rPr>
          <w:rFonts w:ascii="Arial" w:hAnsi="Arial" w:cs="Arial"/>
          <w:color w:val="00B050"/>
        </w:rPr>
        <w:t>Subcontracting for elements of</w:t>
      </w:r>
      <w:r w:rsidR="000D3F69">
        <w:rPr>
          <w:rFonts w:ascii="Arial" w:hAnsi="Arial" w:cs="Arial"/>
          <w:color w:val="00B050"/>
        </w:rPr>
        <w:t xml:space="preserve"> your apprenticeship programme i</w:t>
      </w:r>
      <w:r w:rsidR="00FD60CC" w:rsidRPr="00983814">
        <w:rPr>
          <w:rFonts w:ascii="Arial" w:hAnsi="Arial" w:cs="Arial"/>
          <w:color w:val="00B050"/>
        </w:rPr>
        <w:t>s accepted practice</w:t>
      </w:r>
      <w:r w:rsidR="000D3F69">
        <w:rPr>
          <w:rFonts w:ascii="Arial" w:hAnsi="Arial" w:cs="Arial"/>
          <w:color w:val="00B050"/>
        </w:rPr>
        <w:t xml:space="preserve"> as long as it is compliant with the ESFA’s specified terms and conditions for subcontracting</w:t>
      </w:r>
      <w:r w:rsidR="00FD60CC" w:rsidRPr="00983814">
        <w:rPr>
          <w:rFonts w:ascii="Arial" w:hAnsi="Arial" w:cs="Arial"/>
          <w:color w:val="00B050"/>
        </w:rPr>
        <w:t>. Subcontractor detail</w:t>
      </w:r>
      <w:r w:rsidR="00981A57">
        <w:rPr>
          <w:rFonts w:ascii="Arial" w:hAnsi="Arial" w:cs="Arial"/>
          <w:color w:val="00B050"/>
        </w:rPr>
        <w:t>s</w:t>
      </w:r>
      <w:r w:rsidR="00FD60CC" w:rsidRPr="00983814">
        <w:rPr>
          <w:rFonts w:ascii="Arial" w:hAnsi="Arial" w:cs="Arial"/>
          <w:color w:val="00B050"/>
        </w:rPr>
        <w:t xml:space="preserve"> would need to be completed on Attachment 3 specification questionnaire, Attachment 4 volumes and Values spreadsheet, and Attachment 5 Subcontract Pro-forma.</w:t>
      </w:r>
    </w:p>
    <w:p w14:paraId="23209E16" w14:textId="77777777" w:rsidR="0056623E" w:rsidRPr="0056623E" w:rsidRDefault="0056623E" w:rsidP="0056623E">
      <w:pPr>
        <w:pStyle w:val="PlainText"/>
        <w:rPr>
          <w:rFonts w:ascii="Arial" w:hAnsi="Arial" w:cs="Arial"/>
        </w:rPr>
      </w:pPr>
      <w:r w:rsidRPr="0056623E">
        <w:rPr>
          <w:rFonts w:ascii="Arial" w:hAnsi="Arial" w:cs="Arial"/>
        </w:rPr>
        <w:t xml:space="preserve">Q5: We are on </w:t>
      </w:r>
      <w:proofErr w:type="spellStart"/>
      <w:r w:rsidRPr="0056623E">
        <w:rPr>
          <w:rFonts w:ascii="Arial" w:hAnsi="Arial" w:cs="Arial"/>
        </w:rPr>
        <w:t>RoATP</w:t>
      </w:r>
      <w:proofErr w:type="spellEnd"/>
      <w:r w:rsidRPr="0056623E">
        <w:rPr>
          <w:rFonts w:ascii="Arial" w:hAnsi="Arial" w:cs="Arial"/>
        </w:rPr>
        <w:t xml:space="preserve"> as a main provider. We do not meet the requirements under this tender as we fall below the minimum the Agency will contract for (£200,000). Could you please confirm if this changes our status on the register?</w:t>
      </w:r>
    </w:p>
    <w:p w14:paraId="355D8038" w14:textId="77777777" w:rsidR="0056623E" w:rsidRPr="0056623E" w:rsidRDefault="0056623E" w:rsidP="0021288C">
      <w:pPr>
        <w:rPr>
          <w:rFonts w:ascii="Arial" w:hAnsi="Arial" w:cs="Arial"/>
        </w:rPr>
      </w:pPr>
    </w:p>
    <w:p w14:paraId="5F0CB018" w14:textId="77777777" w:rsidR="0056623E" w:rsidRPr="0056623E" w:rsidRDefault="0056623E" w:rsidP="0056623E">
      <w:pPr>
        <w:pStyle w:val="PlainText"/>
        <w:rPr>
          <w:rFonts w:ascii="Arial" w:hAnsi="Arial" w:cs="Arial"/>
          <w:i/>
          <w:color w:val="00B050"/>
        </w:rPr>
      </w:pPr>
      <w:r w:rsidRPr="0056623E">
        <w:rPr>
          <w:rFonts w:ascii="Arial" w:hAnsi="Arial" w:cs="Arial"/>
        </w:rPr>
        <w:t xml:space="preserve">A5: </w:t>
      </w:r>
      <w:r w:rsidRPr="0056623E">
        <w:rPr>
          <w:rFonts w:ascii="Arial" w:hAnsi="Arial" w:cs="Arial"/>
          <w:i/>
          <w:color w:val="00B050"/>
        </w:rPr>
        <w:t>The eligibility requirements for the non-levy procurement will not have an impact on a provider’s register status therefore you will remain a 'main provider'. As a main provider you will still be able to:</w:t>
      </w:r>
    </w:p>
    <w:p w14:paraId="04CC7B10" w14:textId="77777777" w:rsidR="0056623E" w:rsidRPr="0056623E" w:rsidRDefault="0056623E" w:rsidP="0056623E">
      <w:pPr>
        <w:pStyle w:val="PlainText"/>
        <w:rPr>
          <w:rFonts w:ascii="Arial" w:hAnsi="Arial" w:cs="Arial"/>
          <w:i/>
          <w:color w:val="00B050"/>
        </w:rPr>
      </w:pPr>
      <w:r w:rsidRPr="0056623E">
        <w:rPr>
          <w:rFonts w:ascii="Arial" w:hAnsi="Arial" w:cs="Arial"/>
          <w:i/>
          <w:color w:val="00B050"/>
        </w:rPr>
        <w:t>* Operate as a subcontractor</w:t>
      </w:r>
    </w:p>
    <w:p w14:paraId="3399CF55" w14:textId="77777777" w:rsidR="0056623E" w:rsidRPr="0056623E" w:rsidRDefault="0056623E" w:rsidP="0056623E">
      <w:pPr>
        <w:pStyle w:val="PlainText"/>
        <w:rPr>
          <w:rFonts w:ascii="Arial" w:hAnsi="Arial" w:cs="Arial"/>
          <w:i/>
          <w:color w:val="00B050"/>
        </w:rPr>
      </w:pPr>
      <w:r w:rsidRPr="0056623E">
        <w:rPr>
          <w:rFonts w:ascii="Arial" w:hAnsi="Arial" w:cs="Arial"/>
          <w:i/>
          <w:color w:val="00B050"/>
        </w:rPr>
        <w:t>* Deliver training to levy paying employers as a main provider</w:t>
      </w:r>
    </w:p>
    <w:p w14:paraId="2EB3C466" w14:textId="77777777" w:rsidR="0056623E" w:rsidRPr="0056623E" w:rsidRDefault="0056623E" w:rsidP="0021288C"/>
    <w:p w14:paraId="418252B3" w14:textId="77777777" w:rsidR="0097512A" w:rsidRDefault="0097512A" w:rsidP="0097512A">
      <w:pPr>
        <w:pStyle w:val="Heading2"/>
        <w:rPr>
          <w:rFonts w:ascii="Arial" w:hAnsi="Arial" w:cs="Arial"/>
          <w:b/>
          <w:u w:val="single"/>
        </w:rPr>
      </w:pPr>
      <w:r w:rsidRPr="005E21DE">
        <w:rPr>
          <w:rFonts w:ascii="Arial" w:hAnsi="Arial" w:cs="Arial"/>
          <w:b/>
          <w:u w:val="single"/>
        </w:rPr>
        <w:t>Mergers</w:t>
      </w:r>
    </w:p>
    <w:p w14:paraId="3FAB681B" w14:textId="77777777" w:rsidR="00275AC4" w:rsidRDefault="00275AC4" w:rsidP="00275AC4"/>
    <w:p w14:paraId="2DC5ADCD" w14:textId="77777777" w:rsidR="00275AC4" w:rsidRPr="00275AC4" w:rsidRDefault="00275AC4" w:rsidP="00275AC4">
      <w:pPr>
        <w:rPr>
          <w:rFonts w:ascii="Arial" w:hAnsi="Arial" w:cs="Arial"/>
        </w:rPr>
      </w:pPr>
      <w:r w:rsidRPr="00275AC4">
        <w:rPr>
          <w:rFonts w:ascii="Arial" w:hAnsi="Arial" w:cs="Arial"/>
        </w:rPr>
        <w:t xml:space="preserve">This section </w:t>
      </w:r>
      <w:r>
        <w:rPr>
          <w:rFonts w:ascii="Arial" w:hAnsi="Arial" w:cs="Arial"/>
        </w:rPr>
        <w:t>replaces the one found in FAQ v0.3 as it now incorporates all types of entity:</w:t>
      </w:r>
    </w:p>
    <w:p w14:paraId="13A94AB9" w14:textId="77777777" w:rsidR="00275AC4" w:rsidRPr="00275AC4" w:rsidRDefault="00275AC4" w:rsidP="00275AC4">
      <w:pPr>
        <w:rPr>
          <w:rFonts w:ascii="Arial" w:hAnsi="Arial" w:cs="Arial"/>
        </w:rPr>
      </w:pPr>
      <w:r w:rsidRPr="00275AC4">
        <w:rPr>
          <w:rFonts w:ascii="Arial" w:hAnsi="Arial" w:cs="Arial"/>
        </w:rPr>
        <w:t xml:space="preserve">The Education and Skills Funding Agency has received a number of questions in relation to the handling of </w:t>
      </w:r>
      <w:r w:rsidR="00A4657A">
        <w:rPr>
          <w:rFonts w:ascii="Arial" w:hAnsi="Arial" w:cs="Arial"/>
        </w:rPr>
        <w:t>entity</w:t>
      </w:r>
      <w:r w:rsidRPr="00275AC4">
        <w:rPr>
          <w:rFonts w:ascii="Arial" w:hAnsi="Arial" w:cs="Arial"/>
        </w:rPr>
        <w:t xml:space="preserve"> mergers and how entities affected by mergers should submit details to ITT 30232. The Agency has broken this down into three scenarios, depending on the timing of the merger in question. The Education and Skills Funding Agency will respond directly to you if you have submitted a request for this information through Bravo.</w:t>
      </w:r>
    </w:p>
    <w:p w14:paraId="60A445FD" w14:textId="77777777" w:rsidR="00275AC4" w:rsidRPr="00275AC4" w:rsidRDefault="00275AC4" w:rsidP="00275AC4">
      <w:pPr>
        <w:spacing w:after="0" w:line="240" w:lineRule="auto"/>
        <w:rPr>
          <w:rFonts w:ascii="Calibri" w:eastAsia="Calibri" w:hAnsi="Calibri" w:cs="Times New Roman"/>
          <w:b/>
          <w:bCs/>
        </w:rPr>
      </w:pPr>
    </w:p>
    <w:p w14:paraId="191DF040" w14:textId="77777777" w:rsidR="00275AC4" w:rsidRPr="00275AC4" w:rsidRDefault="00275AC4" w:rsidP="00275AC4">
      <w:pPr>
        <w:spacing w:after="0" w:line="240" w:lineRule="auto"/>
        <w:rPr>
          <w:rFonts w:ascii="Arial" w:eastAsia="Calibri" w:hAnsi="Arial" w:cs="Arial"/>
          <w:b/>
        </w:rPr>
      </w:pPr>
      <w:r w:rsidRPr="00275AC4">
        <w:rPr>
          <w:rFonts w:ascii="Arial" w:eastAsia="Calibri" w:hAnsi="Arial" w:cs="Arial"/>
          <w:b/>
        </w:rPr>
        <w:t>Scenario 1: Relates to entities who recently merged that follow the principles of one or more entities being absorbed into another entity</w:t>
      </w:r>
    </w:p>
    <w:p w14:paraId="2C968BF6" w14:textId="77777777" w:rsidR="00275AC4" w:rsidRPr="00275AC4" w:rsidRDefault="00275AC4" w:rsidP="00275AC4">
      <w:pPr>
        <w:spacing w:after="0" w:line="240" w:lineRule="auto"/>
        <w:rPr>
          <w:rFonts w:ascii="Calibri" w:eastAsia="Calibri" w:hAnsi="Calibri" w:cs="Times New Roman"/>
        </w:rPr>
      </w:pPr>
    </w:p>
    <w:p w14:paraId="26842580" w14:textId="77777777" w:rsidR="00275AC4" w:rsidRPr="00275AC4" w:rsidRDefault="00275AC4" w:rsidP="00275AC4">
      <w:pPr>
        <w:pStyle w:val="ListParagraph"/>
        <w:numPr>
          <w:ilvl w:val="0"/>
          <w:numId w:val="10"/>
        </w:numPr>
        <w:rPr>
          <w:rFonts w:ascii="Arial" w:hAnsi="Arial" w:cs="Arial"/>
        </w:rPr>
      </w:pPr>
      <w:r w:rsidRPr="00275AC4">
        <w:rPr>
          <w:rFonts w:ascii="Arial" w:hAnsi="Arial" w:cs="Arial"/>
        </w:rPr>
        <w:t xml:space="preserve">For those who intend to submit a bid to ITT30232: Apprenticeship training delivery for employers not using the digital account (Non-Levy) please use the following guidance: </w:t>
      </w:r>
    </w:p>
    <w:p w14:paraId="369F5DC4" w14:textId="77777777" w:rsidR="00275AC4" w:rsidRPr="00275AC4" w:rsidRDefault="00275AC4" w:rsidP="00275AC4">
      <w:pPr>
        <w:pStyle w:val="ListParagraph"/>
        <w:numPr>
          <w:ilvl w:val="0"/>
          <w:numId w:val="10"/>
        </w:numPr>
        <w:rPr>
          <w:rFonts w:ascii="Arial" w:hAnsi="Arial" w:cs="Arial"/>
        </w:rPr>
      </w:pPr>
      <w:r w:rsidRPr="00275AC4">
        <w:rPr>
          <w:rFonts w:ascii="Arial" w:hAnsi="Arial" w:cs="Arial"/>
        </w:rPr>
        <w:t xml:space="preserve">You must submit your bid using your newly merged entity UKPRN and Name, these have been updated and reflected on the publication of the </w:t>
      </w:r>
      <w:proofErr w:type="spellStart"/>
      <w:r w:rsidRPr="00275AC4">
        <w:rPr>
          <w:rFonts w:ascii="Arial" w:hAnsi="Arial" w:cs="Arial"/>
        </w:rPr>
        <w:t>RoATP</w:t>
      </w:r>
      <w:proofErr w:type="spellEnd"/>
      <w:r w:rsidRPr="00275AC4">
        <w:rPr>
          <w:rFonts w:ascii="Arial" w:hAnsi="Arial" w:cs="Arial"/>
        </w:rPr>
        <w:t>.</w:t>
      </w:r>
    </w:p>
    <w:p w14:paraId="1ADCFFDF" w14:textId="77777777" w:rsidR="00275AC4" w:rsidRPr="00275AC4" w:rsidRDefault="00275AC4" w:rsidP="00275AC4">
      <w:pPr>
        <w:pStyle w:val="ListParagraph"/>
        <w:numPr>
          <w:ilvl w:val="0"/>
          <w:numId w:val="10"/>
        </w:numPr>
        <w:rPr>
          <w:rFonts w:ascii="Arial" w:hAnsi="Arial" w:cs="Arial"/>
        </w:rPr>
      </w:pPr>
      <w:r w:rsidRPr="00275AC4">
        <w:rPr>
          <w:rFonts w:ascii="Arial" w:hAnsi="Arial" w:cs="Arial"/>
        </w:rPr>
        <w:t xml:space="preserve">As </w:t>
      </w:r>
      <w:proofErr w:type="spellStart"/>
      <w:r w:rsidRPr="00275AC4">
        <w:rPr>
          <w:rFonts w:ascii="Arial" w:hAnsi="Arial" w:cs="Arial"/>
        </w:rPr>
        <w:t>RoATP</w:t>
      </w:r>
      <w:proofErr w:type="spellEnd"/>
      <w:r w:rsidRPr="00275AC4">
        <w:rPr>
          <w:rFonts w:ascii="Arial" w:hAnsi="Arial" w:cs="Arial"/>
        </w:rPr>
        <w:t xml:space="preserve"> is a pre requisite for eligibility to bid into ITT30232 the bid must reflect the </w:t>
      </w:r>
      <w:proofErr w:type="spellStart"/>
      <w:r w:rsidRPr="00275AC4">
        <w:rPr>
          <w:rFonts w:ascii="Arial" w:hAnsi="Arial" w:cs="Arial"/>
        </w:rPr>
        <w:t>RoATP</w:t>
      </w:r>
      <w:proofErr w:type="spellEnd"/>
      <w:r w:rsidRPr="00275AC4">
        <w:rPr>
          <w:rFonts w:ascii="Arial" w:hAnsi="Arial" w:cs="Arial"/>
        </w:rPr>
        <w:t xml:space="preserve"> position.</w:t>
      </w:r>
    </w:p>
    <w:p w14:paraId="2B50D56C" w14:textId="77777777" w:rsidR="00275AC4" w:rsidRPr="00275AC4" w:rsidRDefault="00275AC4" w:rsidP="00275AC4">
      <w:pPr>
        <w:pStyle w:val="ListParagraph"/>
        <w:numPr>
          <w:ilvl w:val="0"/>
          <w:numId w:val="10"/>
        </w:numPr>
        <w:rPr>
          <w:rFonts w:ascii="Arial" w:hAnsi="Arial" w:cs="Arial"/>
        </w:rPr>
      </w:pPr>
      <w:r w:rsidRPr="00275AC4">
        <w:rPr>
          <w:rFonts w:ascii="Arial" w:hAnsi="Arial" w:cs="Arial"/>
        </w:rPr>
        <w:t xml:space="preserve">Bids submitted under the old dissolved UKPRN will not be accepted. </w:t>
      </w:r>
    </w:p>
    <w:p w14:paraId="571847AE" w14:textId="77777777" w:rsidR="00275AC4" w:rsidRPr="00275AC4" w:rsidRDefault="00275AC4" w:rsidP="00275AC4">
      <w:pPr>
        <w:spacing w:after="0" w:line="240" w:lineRule="auto"/>
        <w:rPr>
          <w:rFonts w:ascii="Calibri" w:eastAsia="Calibri" w:hAnsi="Calibri" w:cs="Times New Roman"/>
        </w:rPr>
      </w:pPr>
    </w:p>
    <w:p w14:paraId="5982C7EF" w14:textId="77777777" w:rsidR="00275AC4" w:rsidRPr="00275AC4" w:rsidRDefault="00275AC4" w:rsidP="00275AC4">
      <w:pPr>
        <w:spacing w:after="0" w:line="240" w:lineRule="auto"/>
        <w:rPr>
          <w:rFonts w:ascii="Arial" w:hAnsi="Arial" w:cs="Arial"/>
          <w:u w:val="single"/>
        </w:rPr>
      </w:pPr>
      <w:r w:rsidRPr="00275AC4">
        <w:rPr>
          <w:rFonts w:ascii="Arial" w:hAnsi="Arial" w:cs="Arial"/>
          <w:u w:val="single"/>
        </w:rPr>
        <w:t>On Attachment 4 - Volumes and Values:</w:t>
      </w:r>
    </w:p>
    <w:p w14:paraId="093D00FB" w14:textId="77777777" w:rsidR="00275AC4" w:rsidRPr="00275AC4" w:rsidRDefault="00275AC4" w:rsidP="00275AC4">
      <w:pPr>
        <w:spacing w:after="0" w:line="240" w:lineRule="auto"/>
        <w:rPr>
          <w:rFonts w:ascii="Calibri" w:eastAsia="Calibri" w:hAnsi="Calibri" w:cs="Times New Roman"/>
        </w:rPr>
      </w:pPr>
    </w:p>
    <w:p w14:paraId="045B58E8" w14:textId="77777777" w:rsidR="00275AC4" w:rsidRPr="00275AC4" w:rsidRDefault="00275AC4" w:rsidP="00275AC4">
      <w:pPr>
        <w:pStyle w:val="ListParagraph"/>
        <w:numPr>
          <w:ilvl w:val="0"/>
          <w:numId w:val="11"/>
        </w:numPr>
        <w:spacing w:after="0" w:line="240" w:lineRule="auto"/>
        <w:rPr>
          <w:rFonts w:ascii="Calibri" w:eastAsia="Calibri" w:hAnsi="Calibri" w:cs="Times New Roman"/>
        </w:rPr>
      </w:pPr>
      <w:r w:rsidRPr="00275AC4">
        <w:rPr>
          <w:rFonts w:ascii="Arial" w:eastAsia="Calibri" w:hAnsi="Arial" w:cs="Arial"/>
          <w:b/>
        </w:rPr>
        <w:t>Box 4</w:t>
      </w:r>
      <w:r w:rsidRPr="00275AC4">
        <w:rPr>
          <w:rFonts w:ascii="Calibri" w:eastAsia="Calibri" w:hAnsi="Calibri" w:cs="Times New Roman"/>
        </w:rPr>
        <w:t xml:space="preserve">, </w:t>
      </w:r>
      <w:r w:rsidRPr="00275AC4">
        <w:rPr>
          <w:rFonts w:ascii="Arial" w:hAnsi="Arial" w:cs="Arial"/>
        </w:rPr>
        <w:t>Add each entities turnover together for 2015 to 2016 and enter into the box</w:t>
      </w:r>
    </w:p>
    <w:p w14:paraId="3F6E66D7" w14:textId="77777777" w:rsidR="00275AC4" w:rsidRPr="00275AC4" w:rsidRDefault="00275AC4" w:rsidP="00275AC4">
      <w:pPr>
        <w:pStyle w:val="ListParagraph"/>
        <w:numPr>
          <w:ilvl w:val="0"/>
          <w:numId w:val="11"/>
        </w:numPr>
        <w:spacing w:after="0" w:line="240" w:lineRule="auto"/>
        <w:rPr>
          <w:rFonts w:ascii="Arial" w:hAnsi="Arial" w:cs="Arial"/>
        </w:rPr>
      </w:pPr>
      <w:r w:rsidRPr="00275AC4">
        <w:rPr>
          <w:rFonts w:ascii="Arial" w:eastAsia="Calibri" w:hAnsi="Arial" w:cs="Arial"/>
          <w:b/>
        </w:rPr>
        <w:t>Box 6</w:t>
      </w:r>
      <w:r w:rsidRPr="00275AC4">
        <w:rPr>
          <w:rFonts w:ascii="Calibri" w:eastAsia="Calibri" w:hAnsi="Calibri" w:cs="Times New Roman"/>
        </w:rPr>
        <w:t xml:space="preserve">, </w:t>
      </w:r>
      <w:r w:rsidRPr="00275AC4">
        <w:rPr>
          <w:rFonts w:ascii="Arial" w:hAnsi="Arial" w:cs="Arial"/>
        </w:rPr>
        <w:t>Add each entities 2015 to 2016 apprenticeship delivery together and enter into the box</w:t>
      </w:r>
    </w:p>
    <w:p w14:paraId="096C268B" w14:textId="77777777" w:rsidR="00275AC4" w:rsidRPr="00275AC4" w:rsidRDefault="00275AC4" w:rsidP="00275AC4">
      <w:pPr>
        <w:pStyle w:val="ListParagraph"/>
        <w:numPr>
          <w:ilvl w:val="0"/>
          <w:numId w:val="11"/>
        </w:numPr>
        <w:spacing w:after="0" w:line="240" w:lineRule="auto"/>
        <w:rPr>
          <w:rFonts w:ascii="Arial" w:hAnsi="Arial" w:cs="Arial"/>
        </w:rPr>
      </w:pPr>
      <w:r w:rsidRPr="00275AC4">
        <w:rPr>
          <w:rFonts w:ascii="Arial" w:eastAsia="Calibri" w:hAnsi="Arial" w:cs="Arial"/>
          <w:b/>
        </w:rPr>
        <w:t>Box 7</w:t>
      </w:r>
      <w:r w:rsidRPr="00275AC4">
        <w:rPr>
          <w:rFonts w:ascii="Calibri" w:eastAsia="Calibri" w:hAnsi="Calibri" w:cs="Times New Roman"/>
        </w:rPr>
        <w:t xml:space="preserve">, </w:t>
      </w:r>
      <w:r w:rsidRPr="00275AC4">
        <w:rPr>
          <w:rFonts w:ascii="Arial" w:hAnsi="Arial" w:cs="Arial"/>
        </w:rPr>
        <w:t xml:space="preserve">Using the total cash delivery (box 6) identify the total cash value of non-levy delivery, from that derive the % of non-levy delivery </w:t>
      </w:r>
    </w:p>
    <w:p w14:paraId="150F4D35" w14:textId="77777777" w:rsidR="00275AC4" w:rsidRPr="00275AC4" w:rsidRDefault="00275AC4" w:rsidP="00275AC4">
      <w:pPr>
        <w:spacing w:after="0" w:line="240" w:lineRule="auto"/>
        <w:rPr>
          <w:rFonts w:ascii="Calibri" w:eastAsia="Calibri" w:hAnsi="Calibri" w:cs="Times New Roman"/>
        </w:rPr>
      </w:pPr>
    </w:p>
    <w:p w14:paraId="0711B244" w14:textId="77777777" w:rsidR="00275AC4" w:rsidRPr="00275AC4" w:rsidRDefault="00275AC4" w:rsidP="00275AC4">
      <w:pPr>
        <w:spacing w:after="0" w:line="240" w:lineRule="auto"/>
        <w:rPr>
          <w:rFonts w:ascii="Arial" w:eastAsia="Calibri" w:hAnsi="Arial" w:cs="Arial"/>
          <w:b/>
        </w:rPr>
      </w:pPr>
      <w:r w:rsidRPr="00275AC4">
        <w:rPr>
          <w:rFonts w:ascii="Arial" w:eastAsia="Calibri" w:hAnsi="Arial" w:cs="Arial"/>
          <w:b/>
        </w:rPr>
        <w:t>Scenario 2: Relates to entities who are scheduled to merge that follow the principles of one college being absorbed into another on or around the 1st of September ahead of the ITT30232 deadline for submission</w:t>
      </w:r>
    </w:p>
    <w:p w14:paraId="4CF07D2B" w14:textId="77777777" w:rsidR="00275AC4" w:rsidRPr="00275AC4" w:rsidRDefault="00275AC4" w:rsidP="00275AC4">
      <w:pPr>
        <w:spacing w:after="0" w:line="240" w:lineRule="auto"/>
        <w:rPr>
          <w:rFonts w:ascii="Calibri" w:eastAsia="Calibri" w:hAnsi="Calibri" w:cs="Times New Roman"/>
          <w:b/>
        </w:rPr>
      </w:pPr>
    </w:p>
    <w:p w14:paraId="40FEC9BD" w14:textId="77777777" w:rsidR="00275AC4" w:rsidRPr="00275AC4" w:rsidRDefault="00275AC4" w:rsidP="00275AC4">
      <w:pPr>
        <w:spacing w:after="0" w:line="240" w:lineRule="auto"/>
        <w:rPr>
          <w:rFonts w:ascii="Arial" w:hAnsi="Arial" w:cs="Arial"/>
        </w:rPr>
      </w:pPr>
      <w:r w:rsidRPr="00275AC4">
        <w:rPr>
          <w:rFonts w:ascii="Arial" w:hAnsi="Arial" w:cs="Arial"/>
        </w:rPr>
        <w:t xml:space="preserve">For those entities who intend to submit a bid to ITT30232: Apprenticeship training delivery for employers not using the digital account (Non-Levy) please use the following guidance: </w:t>
      </w:r>
    </w:p>
    <w:p w14:paraId="098E3FD0" w14:textId="77777777" w:rsidR="00275AC4" w:rsidRPr="00275AC4" w:rsidRDefault="00275AC4" w:rsidP="00275AC4">
      <w:pPr>
        <w:spacing w:after="0" w:line="240" w:lineRule="auto"/>
        <w:rPr>
          <w:rFonts w:ascii="Arial" w:hAnsi="Arial" w:cs="Arial"/>
        </w:rPr>
      </w:pPr>
      <w:r w:rsidRPr="00275AC4">
        <w:rPr>
          <w:rFonts w:ascii="Arial" w:hAnsi="Arial" w:cs="Arial"/>
        </w:rPr>
        <w:t xml:space="preserve">You must exercise your own judgement on the viability of your merger taking place ahead of the submission deadline of the 8th of September. </w:t>
      </w:r>
    </w:p>
    <w:p w14:paraId="3132D479" w14:textId="77777777" w:rsidR="00275AC4" w:rsidRPr="00275AC4" w:rsidRDefault="00275AC4" w:rsidP="00275AC4">
      <w:pPr>
        <w:spacing w:after="0" w:line="240" w:lineRule="auto"/>
        <w:rPr>
          <w:rFonts w:ascii="Arial" w:hAnsi="Arial" w:cs="Arial"/>
        </w:rPr>
      </w:pPr>
    </w:p>
    <w:p w14:paraId="060DEB7F" w14:textId="77777777" w:rsidR="00275AC4" w:rsidRPr="00275AC4" w:rsidRDefault="00275AC4" w:rsidP="00275AC4">
      <w:pPr>
        <w:numPr>
          <w:ilvl w:val="0"/>
          <w:numId w:val="9"/>
        </w:numPr>
        <w:spacing w:after="0" w:line="240" w:lineRule="auto"/>
        <w:contextualSpacing/>
        <w:rPr>
          <w:rFonts w:ascii="Arial" w:hAnsi="Arial" w:cs="Arial"/>
        </w:rPr>
      </w:pPr>
      <w:r w:rsidRPr="00275AC4">
        <w:rPr>
          <w:rFonts w:ascii="Arial" w:hAnsi="Arial" w:cs="Arial"/>
        </w:rPr>
        <w:t>Where you are confident this merger will take place ahead of the submission deadline you can submit a bid using the UKPRN your newly merged organisation has been assigned.</w:t>
      </w:r>
    </w:p>
    <w:p w14:paraId="5F1009D4" w14:textId="77777777" w:rsidR="00275AC4" w:rsidRPr="00275AC4" w:rsidRDefault="00275AC4" w:rsidP="00275AC4">
      <w:pPr>
        <w:spacing w:after="0" w:line="240" w:lineRule="auto"/>
        <w:ind w:left="720"/>
        <w:rPr>
          <w:rFonts w:ascii="Arial" w:hAnsi="Arial" w:cs="Arial"/>
        </w:rPr>
      </w:pPr>
      <w:proofErr w:type="spellStart"/>
      <w:r w:rsidRPr="00275AC4">
        <w:rPr>
          <w:rFonts w:ascii="Arial" w:hAnsi="Arial" w:cs="Arial"/>
        </w:rPr>
        <w:t>RoATP</w:t>
      </w:r>
      <w:proofErr w:type="spellEnd"/>
      <w:r w:rsidRPr="00275AC4">
        <w:rPr>
          <w:rFonts w:ascii="Arial" w:hAnsi="Arial" w:cs="Arial"/>
        </w:rPr>
        <w:t xml:space="preserve"> will be updated to reflect the legal position of your entity before the 8th of September to ensure eligibility</w:t>
      </w:r>
    </w:p>
    <w:p w14:paraId="0555E7AE" w14:textId="77777777" w:rsidR="00275AC4" w:rsidRPr="00275AC4" w:rsidRDefault="00275AC4" w:rsidP="00275AC4">
      <w:pPr>
        <w:spacing w:after="0" w:line="240" w:lineRule="auto"/>
        <w:rPr>
          <w:rFonts w:ascii="Calibri" w:eastAsia="Calibri" w:hAnsi="Calibri" w:cs="Times New Roman"/>
          <w:u w:val="single"/>
        </w:rPr>
      </w:pPr>
    </w:p>
    <w:p w14:paraId="4BA5B3A2" w14:textId="77777777" w:rsidR="00275AC4" w:rsidRPr="00275AC4" w:rsidRDefault="00275AC4" w:rsidP="00275AC4">
      <w:pPr>
        <w:spacing w:after="0" w:line="240" w:lineRule="auto"/>
        <w:rPr>
          <w:rFonts w:ascii="Arial" w:hAnsi="Arial" w:cs="Arial"/>
          <w:u w:val="single"/>
        </w:rPr>
      </w:pPr>
      <w:r w:rsidRPr="00275AC4">
        <w:rPr>
          <w:rFonts w:ascii="Arial" w:hAnsi="Arial" w:cs="Arial"/>
          <w:u w:val="single"/>
        </w:rPr>
        <w:lastRenderedPageBreak/>
        <w:t>On Attachment 4 - Volumes and Values:</w:t>
      </w:r>
    </w:p>
    <w:p w14:paraId="2EE93B40" w14:textId="77777777" w:rsidR="00275AC4" w:rsidRPr="00275AC4" w:rsidRDefault="00275AC4" w:rsidP="00275AC4">
      <w:pPr>
        <w:spacing w:after="0" w:line="240" w:lineRule="auto"/>
        <w:rPr>
          <w:rFonts w:ascii="Calibri" w:eastAsia="Calibri" w:hAnsi="Calibri" w:cs="Times New Roman"/>
        </w:rPr>
      </w:pPr>
    </w:p>
    <w:p w14:paraId="4492C138" w14:textId="77777777" w:rsidR="00275AC4" w:rsidRPr="00275AC4" w:rsidRDefault="00275AC4" w:rsidP="00275AC4">
      <w:pPr>
        <w:pStyle w:val="ListParagraph"/>
        <w:numPr>
          <w:ilvl w:val="0"/>
          <w:numId w:val="12"/>
        </w:numPr>
        <w:spacing w:after="0" w:line="240" w:lineRule="auto"/>
        <w:rPr>
          <w:rFonts w:ascii="Arial" w:hAnsi="Arial" w:cs="Arial"/>
        </w:rPr>
      </w:pPr>
      <w:r w:rsidRPr="00275AC4">
        <w:rPr>
          <w:rFonts w:ascii="Arial" w:hAnsi="Arial" w:cs="Arial"/>
          <w:b/>
        </w:rPr>
        <w:t>Box 4</w:t>
      </w:r>
      <w:r w:rsidRPr="00275AC4">
        <w:rPr>
          <w:rFonts w:ascii="Arial" w:hAnsi="Arial" w:cs="Arial"/>
        </w:rPr>
        <w:t>, Add each entities turnover together for 2015 to 2016 and enter into the box</w:t>
      </w:r>
    </w:p>
    <w:p w14:paraId="4D0B594F" w14:textId="77777777" w:rsidR="00275AC4" w:rsidRPr="00275AC4" w:rsidRDefault="00275AC4" w:rsidP="00275AC4">
      <w:pPr>
        <w:pStyle w:val="ListParagraph"/>
        <w:numPr>
          <w:ilvl w:val="0"/>
          <w:numId w:val="12"/>
        </w:numPr>
        <w:spacing w:after="0" w:line="240" w:lineRule="auto"/>
        <w:rPr>
          <w:rFonts w:ascii="Arial" w:hAnsi="Arial" w:cs="Arial"/>
        </w:rPr>
      </w:pPr>
      <w:r w:rsidRPr="00275AC4">
        <w:rPr>
          <w:rFonts w:ascii="Arial" w:hAnsi="Arial" w:cs="Arial"/>
          <w:b/>
        </w:rPr>
        <w:t>Box 6</w:t>
      </w:r>
      <w:r w:rsidRPr="00275AC4">
        <w:rPr>
          <w:rFonts w:ascii="Arial" w:hAnsi="Arial" w:cs="Arial"/>
        </w:rPr>
        <w:t>, Add each entities 2015 to 2016 apprenticeship delivery together and enter into the box</w:t>
      </w:r>
    </w:p>
    <w:p w14:paraId="476E0EFB" w14:textId="77777777" w:rsidR="00275AC4" w:rsidRPr="00275AC4" w:rsidRDefault="00275AC4" w:rsidP="00275AC4">
      <w:pPr>
        <w:pStyle w:val="ListParagraph"/>
        <w:numPr>
          <w:ilvl w:val="0"/>
          <w:numId w:val="12"/>
        </w:numPr>
        <w:spacing w:after="0" w:line="240" w:lineRule="auto"/>
        <w:rPr>
          <w:rFonts w:ascii="Arial" w:hAnsi="Arial" w:cs="Arial"/>
        </w:rPr>
      </w:pPr>
      <w:r w:rsidRPr="00275AC4">
        <w:rPr>
          <w:rFonts w:ascii="Arial" w:hAnsi="Arial" w:cs="Arial"/>
          <w:b/>
        </w:rPr>
        <w:t>Box 7</w:t>
      </w:r>
      <w:r w:rsidRPr="00275AC4">
        <w:rPr>
          <w:rFonts w:ascii="Arial" w:hAnsi="Arial" w:cs="Arial"/>
        </w:rPr>
        <w:t xml:space="preserve">, Using the total cash delivery (box 6) identify the total cash value of non-levy delivery, from that derive the % of non-levy delivery </w:t>
      </w:r>
    </w:p>
    <w:p w14:paraId="64418082" w14:textId="77777777" w:rsidR="00275AC4" w:rsidRPr="00275AC4" w:rsidRDefault="00275AC4" w:rsidP="00275AC4">
      <w:pPr>
        <w:spacing w:after="0" w:line="240" w:lineRule="auto"/>
        <w:rPr>
          <w:rFonts w:ascii="Calibri" w:eastAsia="Calibri" w:hAnsi="Calibri" w:cs="Times New Roman"/>
        </w:rPr>
      </w:pPr>
    </w:p>
    <w:p w14:paraId="3FEBE673" w14:textId="77777777" w:rsidR="00275AC4" w:rsidRPr="00275AC4" w:rsidRDefault="00275AC4" w:rsidP="00275AC4">
      <w:pPr>
        <w:spacing w:after="0" w:line="240" w:lineRule="auto"/>
        <w:ind w:left="284"/>
        <w:rPr>
          <w:rFonts w:ascii="Arial" w:hAnsi="Arial" w:cs="Arial"/>
        </w:rPr>
      </w:pPr>
      <w:r w:rsidRPr="00275AC4">
        <w:rPr>
          <w:rFonts w:ascii="Arial" w:hAnsi="Arial" w:cs="Arial"/>
        </w:rPr>
        <w:t xml:space="preserve">2. Where you are not confident this merger will take place ahead of the submission deadline each entity should make its own application using the individual detail as displayed in </w:t>
      </w:r>
      <w:proofErr w:type="spellStart"/>
      <w:r w:rsidRPr="00275AC4">
        <w:rPr>
          <w:rFonts w:ascii="Arial" w:hAnsi="Arial" w:cs="Arial"/>
        </w:rPr>
        <w:t>RoATP</w:t>
      </w:r>
      <w:proofErr w:type="spellEnd"/>
      <w:r w:rsidRPr="00275AC4">
        <w:rPr>
          <w:rFonts w:ascii="Arial" w:hAnsi="Arial" w:cs="Arial"/>
        </w:rPr>
        <w:t xml:space="preserve">. The new entity at this stage will not have been formed as a legal entity and is not yet registered as eligible to apply on </w:t>
      </w:r>
      <w:proofErr w:type="spellStart"/>
      <w:r w:rsidRPr="00275AC4">
        <w:rPr>
          <w:rFonts w:ascii="Arial" w:hAnsi="Arial" w:cs="Arial"/>
        </w:rPr>
        <w:t>RoATP</w:t>
      </w:r>
      <w:proofErr w:type="spellEnd"/>
      <w:r w:rsidRPr="00275AC4">
        <w:rPr>
          <w:rFonts w:ascii="Arial" w:hAnsi="Arial" w:cs="Arial"/>
        </w:rPr>
        <w:t>. All documentation should be completed as per the ITT guidance</w:t>
      </w:r>
    </w:p>
    <w:p w14:paraId="57F4A0D8" w14:textId="77777777" w:rsidR="00275AC4" w:rsidRPr="00275AC4" w:rsidRDefault="00275AC4" w:rsidP="00275AC4">
      <w:pPr>
        <w:spacing w:after="0" w:line="240" w:lineRule="auto"/>
        <w:rPr>
          <w:rFonts w:ascii="Arial" w:hAnsi="Arial" w:cs="Arial"/>
        </w:rPr>
      </w:pPr>
    </w:p>
    <w:p w14:paraId="5ECB5ADB" w14:textId="77777777" w:rsidR="00275AC4" w:rsidRPr="00275AC4" w:rsidRDefault="00275AC4" w:rsidP="00275AC4">
      <w:pPr>
        <w:spacing w:after="0" w:line="240" w:lineRule="auto"/>
        <w:rPr>
          <w:rFonts w:ascii="Arial" w:eastAsia="Calibri" w:hAnsi="Arial" w:cs="Arial"/>
          <w:b/>
        </w:rPr>
      </w:pPr>
      <w:r w:rsidRPr="00275AC4">
        <w:rPr>
          <w:rFonts w:ascii="Arial" w:eastAsia="Calibri" w:hAnsi="Arial" w:cs="Arial"/>
          <w:b/>
        </w:rPr>
        <w:t>If the merger takes place before contract award and each potential provider is successful</w:t>
      </w:r>
    </w:p>
    <w:p w14:paraId="3A695BFA" w14:textId="77777777" w:rsidR="00275AC4" w:rsidRPr="00275AC4" w:rsidRDefault="00275AC4" w:rsidP="00275AC4">
      <w:pPr>
        <w:spacing w:after="0" w:line="240" w:lineRule="auto"/>
        <w:rPr>
          <w:rFonts w:ascii="Arial" w:eastAsia="Calibri" w:hAnsi="Arial" w:cs="Arial"/>
          <w:b/>
        </w:rPr>
      </w:pPr>
    </w:p>
    <w:p w14:paraId="76FA462E" w14:textId="77777777" w:rsidR="00275AC4" w:rsidRPr="00275AC4" w:rsidRDefault="00275AC4" w:rsidP="00275AC4">
      <w:pPr>
        <w:spacing w:after="0" w:line="240" w:lineRule="auto"/>
        <w:rPr>
          <w:rFonts w:ascii="Arial" w:hAnsi="Arial" w:cs="Arial"/>
        </w:rPr>
      </w:pPr>
      <w:r w:rsidRPr="00275AC4">
        <w:rPr>
          <w:rFonts w:ascii="Arial" w:hAnsi="Arial" w:cs="Arial"/>
        </w:rPr>
        <w:t>To calculate the tender cap the Educations and Skills Funding agency will:</w:t>
      </w:r>
    </w:p>
    <w:p w14:paraId="7A635409" w14:textId="77777777" w:rsidR="00275AC4" w:rsidRPr="00275AC4" w:rsidRDefault="00275AC4" w:rsidP="00275AC4">
      <w:pPr>
        <w:spacing w:after="0" w:line="240" w:lineRule="auto"/>
        <w:rPr>
          <w:rFonts w:ascii="Arial" w:hAnsi="Arial" w:cs="Arial"/>
        </w:rPr>
      </w:pPr>
    </w:p>
    <w:p w14:paraId="4F9BCAE4" w14:textId="77777777" w:rsidR="00275AC4" w:rsidRPr="00275AC4" w:rsidRDefault="00275AC4" w:rsidP="00275AC4">
      <w:pPr>
        <w:pStyle w:val="ListParagraph"/>
        <w:numPr>
          <w:ilvl w:val="0"/>
          <w:numId w:val="13"/>
        </w:numPr>
        <w:spacing w:after="0" w:line="240" w:lineRule="auto"/>
        <w:rPr>
          <w:rFonts w:ascii="Arial" w:hAnsi="Arial" w:cs="Arial"/>
        </w:rPr>
      </w:pPr>
      <w:r w:rsidRPr="00275AC4">
        <w:rPr>
          <w:rFonts w:ascii="Arial" w:hAnsi="Arial" w:cs="Arial"/>
        </w:rPr>
        <w:t>Add each entities turnover together for 2015 to 2016 from their box 4 values</w:t>
      </w:r>
    </w:p>
    <w:p w14:paraId="26C35CC7" w14:textId="77777777" w:rsidR="00275AC4" w:rsidRPr="00275AC4" w:rsidRDefault="00275AC4" w:rsidP="00275AC4">
      <w:pPr>
        <w:pStyle w:val="ListParagraph"/>
        <w:numPr>
          <w:ilvl w:val="0"/>
          <w:numId w:val="13"/>
        </w:numPr>
        <w:spacing w:after="0" w:line="240" w:lineRule="auto"/>
        <w:rPr>
          <w:rFonts w:ascii="Arial" w:hAnsi="Arial" w:cs="Arial"/>
        </w:rPr>
      </w:pPr>
      <w:r w:rsidRPr="00275AC4">
        <w:rPr>
          <w:rFonts w:ascii="Arial" w:hAnsi="Arial" w:cs="Arial"/>
        </w:rPr>
        <w:t>Add each entities 2015 to 2016 apprenticeship delivery from their box 6 values</w:t>
      </w:r>
    </w:p>
    <w:p w14:paraId="2FCB10DE" w14:textId="77777777" w:rsidR="00275AC4" w:rsidRPr="00275AC4" w:rsidRDefault="00275AC4" w:rsidP="00275AC4">
      <w:pPr>
        <w:pStyle w:val="ListParagraph"/>
        <w:numPr>
          <w:ilvl w:val="0"/>
          <w:numId w:val="13"/>
        </w:numPr>
        <w:spacing w:after="0" w:line="240" w:lineRule="auto"/>
        <w:rPr>
          <w:rFonts w:ascii="Arial" w:hAnsi="Arial" w:cs="Arial"/>
        </w:rPr>
      </w:pPr>
      <w:r w:rsidRPr="00275AC4">
        <w:rPr>
          <w:rFonts w:ascii="Arial" w:hAnsi="Arial" w:cs="Arial"/>
        </w:rPr>
        <w:t>Use the total cash delivery (box 6’s from each entity) to identify the total cash value of non-levy delivery, from that derive the % of non-levy delivery.</w:t>
      </w:r>
    </w:p>
    <w:p w14:paraId="1C52CE92" w14:textId="77777777" w:rsidR="00275AC4" w:rsidRPr="00275AC4" w:rsidRDefault="00275AC4" w:rsidP="00275AC4">
      <w:pPr>
        <w:pStyle w:val="ListParagraph"/>
        <w:numPr>
          <w:ilvl w:val="0"/>
          <w:numId w:val="13"/>
        </w:numPr>
        <w:spacing w:after="0" w:line="240" w:lineRule="auto"/>
        <w:rPr>
          <w:rFonts w:ascii="Arial" w:hAnsi="Arial" w:cs="Arial"/>
        </w:rPr>
      </w:pPr>
      <w:r w:rsidRPr="00275AC4">
        <w:rPr>
          <w:rFonts w:ascii="Arial" w:hAnsi="Arial" w:cs="Arial"/>
        </w:rPr>
        <w:t>Make any allocations to the newly formed entity under the UKPRN assigned to it</w:t>
      </w:r>
    </w:p>
    <w:p w14:paraId="2FCB7A2D" w14:textId="77777777" w:rsidR="00275AC4" w:rsidRPr="00275AC4" w:rsidRDefault="00275AC4" w:rsidP="00275AC4">
      <w:pPr>
        <w:spacing w:after="0" w:line="240" w:lineRule="auto"/>
        <w:rPr>
          <w:rFonts w:ascii="Arial" w:hAnsi="Arial" w:cs="Arial"/>
        </w:rPr>
      </w:pPr>
    </w:p>
    <w:p w14:paraId="2C1AE099" w14:textId="77777777" w:rsidR="00275AC4" w:rsidRPr="00275AC4" w:rsidRDefault="00275AC4" w:rsidP="00275AC4">
      <w:pPr>
        <w:spacing w:after="0" w:line="240" w:lineRule="auto"/>
        <w:rPr>
          <w:rFonts w:ascii="Arial" w:eastAsia="Calibri" w:hAnsi="Arial" w:cs="Arial"/>
          <w:b/>
        </w:rPr>
      </w:pPr>
      <w:r w:rsidRPr="00275AC4">
        <w:rPr>
          <w:rFonts w:ascii="Arial" w:eastAsia="Calibri" w:hAnsi="Arial" w:cs="Arial"/>
          <w:b/>
        </w:rPr>
        <w:t>If the merger takes place before contract award and only one potential provider is successful</w:t>
      </w:r>
    </w:p>
    <w:p w14:paraId="1E2715AA" w14:textId="77777777" w:rsidR="00275AC4" w:rsidRPr="00275AC4" w:rsidRDefault="00275AC4" w:rsidP="00275AC4">
      <w:pPr>
        <w:spacing w:after="0" w:line="240" w:lineRule="auto"/>
        <w:rPr>
          <w:rFonts w:ascii="Calibri" w:eastAsia="Calibri" w:hAnsi="Calibri" w:cs="Times New Roman"/>
        </w:rPr>
      </w:pPr>
    </w:p>
    <w:p w14:paraId="5C76EA8E" w14:textId="77777777" w:rsidR="00275AC4" w:rsidRPr="00275AC4" w:rsidRDefault="00275AC4" w:rsidP="00275AC4">
      <w:pPr>
        <w:spacing w:after="0" w:line="240" w:lineRule="auto"/>
        <w:rPr>
          <w:rFonts w:ascii="Arial" w:hAnsi="Arial" w:cs="Arial"/>
        </w:rPr>
      </w:pPr>
      <w:r w:rsidRPr="00275AC4">
        <w:rPr>
          <w:rFonts w:ascii="Arial" w:hAnsi="Arial" w:cs="Arial"/>
        </w:rPr>
        <w:t>If only one potential provider is successful, the Educations and Skills Funding agency will use the figures submitted by that successful entity to calculate the tender cap and any relevant figures.</w:t>
      </w:r>
    </w:p>
    <w:p w14:paraId="59113495" w14:textId="77777777" w:rsidR="00275AC4" w:rsidRPr="00275AC4" w:rsidRDefault="00275AC4" w:rsidP="00275AC4">
      <w:pPr>
        <w:spacing w:after="0" w:line="240" w:lineRule="auto"/>
        <w:rPr>
          <w:rFonts w:ascii="Calibri" w:eastAsia="Calibri" w:hAnsi="Calibri" w:cs="Times New Roman"/>
        </w:rPr>
      </w:pPr>
    </w:p>
    <w:p w14:paraId="041B20A8" w14:textId="77777777" w:rsidR="00275AC4" w:rsidRPr="00275AC4" w:rsidRDefault="00275AC4" w:rsidP="00275AC4">
      <w:pPr>
        <w:spacing w:after="0" w:line="240" w:lineRule="auto"/>
        <w:rPr>
          <w:rFonts w:ascii="Arial" w:eastAsia="Calibri" w:hAnsi="Arial" w:cs="Arial"/>
          <w:b/>
        </w:rPr>
      </w:pPr>
      <w:r w:rsidRPr="00275AC4">
        <w:rPr>
          <w:rFonts w:ascii="Arial" w:eastAsia="Calibri" w:hAnsi="Arial" w:cs="Arial"/>
          <w:b/>
        </w:rPr>
        <w:t>Scenario 3: Relates to entities who are scheduled to merge after the tender deadline but before the Award of contracts</w:t>
      </w:r>
    </w:p>
    <w:p w14:paraId="1FC08F6C" w14:textId="77777777" w:rsidR="00275AC4" w:rsidRPr="00275AC4" w:rsidRDefault="00275AC4" w:rsidP="00275AC4">
      <w:pPr>
        <w:spacing w:after="0" w:line="240" w:lineRule="auto"/>
        <w:rPr>
          <w:rFonts w:ascii="Calibri" w:eastAsia="Calibri" w:hAnsi="Calibri" w:cs="Times New Roman"/>
          <w:b/>
        </w:rPr>
      </w:pPr>
    </w:p>
    <w:p w14:paraId="394AD32A" w14:textId="77777777" w:rsidR="00275AC4" w:rsidRPr="00275AC4" w:rsidRDefault="00275AC4" w:rsidP="00275AC4">
      <w:pPr>
        <w:spacing w:after="0" w:line="240" w:lineRule="auto"/>
        <w:rPr>
          <w:rFonts w:ascii="Arial" w:hAnsi="Arial" w:cs="Arial"/>
        </w:rPr>
      </w:pPr>
      <w:r w:rsidRPr="00275AC4">
        <w:rPr>
          <w:rFonts w:ascii="Arial" w:hAnsi="Arial" w:cs="Arial"/>
        </w:rPr>
        <w:t xml:space="preserve">Each entity should make its own application using the individual detail as displayed in </w:t>
      </w:r>
      <w:proofErr w:type="spellStart"/>
      <w:r w:rsidRPr="00275AC4">
        <w:rPr>
          <w:rFonts w:ascii="Arial" w:hAnsi="Arial" w:cs="Arial"/>
        </w:rPr>
        <w:t>RoATP</w:t>
      </w:r>
      <w:proofErr w:type="spellEnd"/>
    </w:p>
    <w:p w14:paraId="0693BD31" w14:textId="77777777" w:rsidR="00275AC4" w:rsidRPr="00275AC4" w:rsidRDefault="00275AC4" w:rsidP="00275AC4">
      <w:pPr>
        <w:spacing w:after="0" w:line="240" w:lineRule="auto"/>
        <w:rPr>
          <w:rFonts w:ascii="Arial" w:hAnsi="Arial" w:cs="Arial"/>
        </w:rPr>
      </w:pPr>
      <w:r w:rsidRPr="00275AC4">
        <w:rPr>
          <w:rFonts w:ascii="Arial" w:hAnsi="Arial" w:cs="Arial"/>
        </w:rPr>
        <w:t xml:space="preserve">The new entity at this stage will not have been formed as a legal entity and is not yet registered as eligible to apply on </w:t>
      </w:r>
      <w:proofErr w:type="spellStart"/>
      <w:r w:rsidRPr="00275AC4">
        <w:rPr>
          <w:rFonts w:ascii="Arial" w:hAnsi="Arial" w:cs="Arial"/>
        </w:rPr>
        <w:t>RoATP</w:t>
      </w:r>
      <w:proofErr w:type="spellEnd"/>
      <w:r w:rsidRPr="00275AC4">
        <w:rPr>
          <w:rFonts w:ascii="Arial" w:hAnsi="Arial" w:cs="Arial"/>
        </w:rPr>
        <w:t>.</w:t>
      </w:r>
    </w:p>
    <w:p w14:paraId="6CCDA67D" w14:textId="77777777" w:rsidR="00275AC4" w:rsidRPr="00275AC4" w:rsidRDefault="00275AC4" w:rsidP="00275AC4">
      <w:pPr>
        <w:spacing w:after="0" w:line="240" w:lineRule="auto"/>
        <w:rPr>
          <w:rFonts w:ascii="Arial" w:hAnsi="Arial" w:cs="Arial"/>
        </w:rPr>
      </w:pPr>
      <w:r w:rsidRPr="00275AC4">
        <w:rPr>
          <w:rFonts w:ascii="Arial" w:hAnsi="Arial" w:cs="Arial"/>
        </w:rPr>
        <w:t>All documentation should be completed as per the ITT guidance</w:t>
      </w:r>
    </w:p>
    <w:p w14:paraId="2878F143" w14:textId="77777777" w:rsidR="00275AC4" w:rsidRPr="00275AC4" w:rsidRDefault="00275AC4" w:rsidP="00275AC4">
      <w:pPr>
        <w:spacing w:after="0" w:line="240" w:lineRule="auto"/>
        <w:rPr>
          <w:rFonts w:ascii="Arial" w:hAnsi="Arial" w:cs="Arial"/>
        </w:rPr>
      </w:pPr>
      <w:r w:rsidRPr="00275AC4">
        <w:rPr>
          <w:rFonts w:ascii="Arial" w:hAnsi="Arial" w:cs="Arial"/>
        </w:rPr>
        <w:t>If the merger takes place before contract award and both potential providers are successful to calculate the tender cap the Educations and Skills Funding agency will:</w:t>
      </w:r>
    </w:p>
    <w:p w14:paraId="42CC67E3" w14:textId="77777777" w:rsidR="00275AC4" w:rsidRPr="00275AC4" w:rsidRDefault="00275AC4" w:rsidP="00275AC4">
      <w:pPr>
        <w:spacing w:after="0" w:line="240" w:lineRule="auto"/>
        <w:rPr>
          <w:rFonts w:ascii="Arial" w:hAnsi="Arial" w:cs="Arial"/>
        </w:rPr>
      </w:pPr>
    </w:p>
    <w:p w14:paraId="36BA536C" w14:textId="77777777" w:rsidR="00275AC4" w:rsidRPr="00275AC4" w:rsidRDefault="00275AC4" w:rsidP="00275AC4">
      <w:pPr>
        <w:spacing w:after="0" w:line="240" w:lineRule="auto"/>
        <w:rPr>
          <w:rFonts w:ascii="Arial" w:hAnsi="Arial" w:cs="Arial"/>
        </w:rPr>
      </w:pPr>
      <w:r w:rsidRPr="00275AC4">
        <w:rPr>
          <w:rFonts w:ascii="Arial" w:hAnsi="Arial" w:cs="Arial"/>
        </w:rPr>
        <w:t>Add each entities turnover together for 2015 to 2016 from their box 4 values</w:t>
      </w:r>
    </w:p>
    <w:p w14:paraId="251F158D" w14:textId="77777777" w:rsidR="00275AC4" w:rsidRPr="00275AC4" w:rsidRDefault="00275AC4" w:rsidP="00275AC4">
      <w:pPr>
        <w:spacing w:after="0" w:line="240" w:lineRule="auto"/>
        <w:rPr>
          <w:rFonts w:ascii="Arial" w:hAnsi="Arial" w:cs="Arial"/>
        </w:rPr>
      </w:pPr>
      <w:r w:rsidRPr="00275AC4">
        <w:rPr>
          <w:rFonts w:ascii="Arial" w:hAnsi="Arial" w:cs="Arial"/>
        </w:rPr>
        <w:t>Add each entities 2015 to 2016 apprenticeship delivery from their box 6 values</w:t>
      </w:r>
    </w:p>
    <w:p w14:paraId="348A885B" w14:textId="77777777" w:rsidR="00275AC4" w:rsidRPr="00275AC4" w:rsidRDefault="00275AC4" w:rsidP="00275AC4">
      <w:pPr>
        <w:spacing w:after="0" w:line="240" w:lineRule="auto"/>
        <w:rPr>
          <w:rFonts w:ascii="Arial" w:hAnsi="Arial" w:cs="Arial"/>
        </w:rPr>
      </w:pPr>
      <w:r w:rsidRPr="00275AC4">
        <w:rPr>
          <w:rFonts w:ascii="Arial" w:hAnsi="Arial" w:cs="Arial"/>
        </w:rPr>
        <w:t>Use the total cash delivery (box 6’s from both colleges) to identify the total cash value of non-levy delivery, from that derive the % of non-levy delivery.</w:t>
      </w:r>
    </w:p>
    <w:p w14:paraId="419DE57F" w14:textId="77777777" w:rsidR="00275AC4" w:rsidRPr="00275AC4" w:rsidRDefault="00275AC4" w:rsidP="00275AC4">
      <w:pPr>
        <w:spacing w:after="0" w:line="240" w:lineRule="auto"/>
        <w:rPr>
          <w:rFonts w:ascii="Arial" w:hAnsi="Arial" w:cs="Arial"/>
        </w:rPr>
      </w:pPr>
    </w:p>
    <w:p w14:paraId="617A1C31" w14:textId="77777777" w:rsidR="00275AC4" w:rsidRDefault="00275AC4" w:rsidP="00275AC4">
      <w:pPr>
        <w:spacing w:after="0" w:line="240" w:lineRule="auto"/>
        <w:rPr>
          <w:rFonts w:ascii="Arial" w:hAnsi="Arial" w:cs="Arial"/>
        </w:rPr>
      </w:pPr>
      <w:r w:rsidRPr="00275AC4">
        <w:rPr>
          <w:rFonts w:ascii="Arial" w:hAnsi="Arial" w:cs="Arial"/>
        </w:rPr>
        <w:lastRenderedPageBreak/>
        <w:t>If only one potential provider is successful, the Educations and Skills Funding agency will use the figures submitted by that successful entity to calculate the tender cap and any relevant figures.</w:t>
      </w:r>
    </w:p>
    <w:p w14:paraId="24986296" w14:textId="77777777" w:rsidR="00A953D7" w:rsidRDefault="00A953D7" w:rsidP="00275AC4">
      <w:pPr>
        <w:spacing w:after="0" w:line="240" w:lineRule="auto"/>
        <w:rPr>
          <w:rFonts w:ascii="Arial" w:hAnsi="Arial" w:cs="Arial"/>
        </w:rPr>
      </w:pPr>
    </w:p>
    <w:p w14:paraId="050AE5B8" w14:textId="77777777" w:rsidR="00A953D7" w:rsidRDefault="00A953D7" w:rsidP="00A953D7">
      <w:pPr>
        <w:spacing w:after="0" w:line="240" w:lineRule="auto"/>
        <w:rPr>
          <w:rFonts w:ascii="Arial" w:eastAsia="Calibri" w:hAnsi="Arial" w:cs="Arial"/>
          <w:b/>
        </w:rPr>
      </w:pPr>
      <w:r w:rsidRPr="00275AC4">
        <w:rPr>
          <w:rFonts w:ascii="Arial" w:eastAsia="Calibri" w:hAnsi="Arial" w:cs="Arial"/>
          <w:b/>
        </w:rPr>
        <w:t xml:space="preserve">Scenario </w:t>
      </w:r>
      <w:r>
        <w:rPr>
          <w:rFonts w:ascii="Arial" w:eastAsia="Calibri" w:hAnsi="Arial" w:cs="Arial"/>
          <w:b/>
        </w:rPr>
        <w:t>4</w:t>
      </w:r>
      <w:r w:rsidRPr="00275AC4">
        <w:rPr>
          <w:rFonts w:ascii="Arial" w:eastAsia="Calibri" w:hAnsi="Arial" w:cs="Arial"/>
          <w:b/>
        </w:rPr>
        <w:t>: Relates to entities who are merge</w:t>
      </w:r>
      <w:r>
        <w:rPr>
          <w:rFonts w:ascii="Arial" w:eastAsia="Calibri" w:hAnsi="Arial" w:cs="Arial"/>
          <w:b/>
        </w:rPr>
        <w:t>d part way through the 2015-2016 year</w:t>
      </w:r>
      <w:r w:rsidRPr="00275AC4">
        <w:rPr>
          <w:rFonts w:ascii="Arial" w:eastAsia="Calibri" w:hAnsi="Arial" w:cs="Arial"/>
          <w:b/>
        </w:rPr>
        <w:t xml:space="preserve"> </w:t>
      </w:r>
    </w:p>
    <w:p w14:paraId="0E1B736D" w14:textId="77777777" w:rsidR="00A953D7" w:rsidRPr="00275AC4" w:rsidRDefault="00A953D7" w:rsidP="00A953D7">
      <w:pPr>
        <w:spacing w:after="0" w:line="240" w:lineRule="auto"/>
        <w:rPr>
          <w:rFonts w:ascii="Arial" w:eastAsia="Calibri" w:hAnsi="Arial" w:cs="Arial"/>
          <w:b/>
        </w:rPr>
      </w:pPr>
    </w:p>
    <w:p w14:paraId="4E27DD2F" w14:textId="77777777" w:rsidR="0097512A" w:rsidRDefault="00A953D7" w:rsidP="009772EB">
      <w:pPr>
        <w:pStyle w:val="Heading2"/>
        <w:rPr>
          <w:rFonts w:ascii="Arial" w:eastAsiaTheme="minorHAnsi" w:hAnsi="Arial" w:cs="Arial"/>
          <w:color w:val="auto"/>
          <w:sz w:val="22"/>
          <w:szCs w:val="22"/>
        </w:rPr>
      </w:pPr>
      <w:r w:rsidRPr="00A953D7">
        <w:rPr>
          <w:rFonts w:ascii="Arial" w:eastAsiaTheme="minorHAnsi" w:hAnsi="Arial" w:cs="Arial"/>
          <w:color w:val="auto"/>
          <w:sz w:val="22"/>
          <w:szCs w:val="22"/>
        </w:rPr>
        <w:t xml:space="preserve">Where </w:t>
      </w:r>
      <w:r>
        <w:rPr>
          <w:rFonts w:ascii="Arial" w:eastAsiaTheme="minorHAnsi" w:hAnsi="Arial" w:cs="Arial"/>
          <w:color w:val="auto"/>
          <w:sz w:val="22"/>
          <w:szCs w:val="22"/>
        </w:rPr>
        <w:t>an entity has merged with another entity part way through the 2015-16 period, turnover should be the combination of the two entities for the full period.</w:t>
      </w:r>
    </w:p>
    <w:p w14:paraId="6A5D43F1" w14:textId="77777777" w:rsidR="00A953D7" w:rsidRDefault="00A953D7" w:rsidP="00A953D7"/>
    <w:p w14:paraId="170455A9" w14:textId="77777777" w:rsidR="00A953D7" w:rsidRDefault="00A953D7" w:rsidP="00A953D7">
      <w:pPr>
        <w:pStyle w:val="Heading2"/>
        <w:rPr>
          <w:rFonts w:ascii="Arial" w:eastAsiaTheme="minorHAnsi" w:hAnsi="Arial" w:cs="Arial"/>
          <w:color w:val="auto"/>
          <w:sz w:val="22"/>
          <w:szCs w:val="22"/>
        </w:rPr>
      </w:pPr>
      <w:r w:rsidRPr="00A953D7">
        <w:rPr>
          <w:rFonts w:ascii="Arial" w:eastAsiaTheme="minorHAnsi" w:hAnsi="Arial" w:cs="Arial"/>
          <w:color w:val="auto"/>
          <w:sz w:val="22"/>
          <w:szCs w:val="22"/>
        </w:rPr>
        <w:t xml:space="preserve">Where </w:t>
      </w:r>
      <w:r>
        <w:rPr>
          <w:rFonts w:ascii="Arial" w:eastAsiaTheme="minorHAnsi" w:hAnsi="Arial" w:cs="Arial"/>
          <w:color w:val="auto"/>
          <w:sz w:val="22"/>
          <w:szCs w:val="22"/>
        </w:rPr>
        <w:t xml:space="preserve">an entity has merged with another entity part way through the 2015-16 period, historic delivery should be the combination of the total </w:t>
      </w:r>
      <w:r w:rsidR="000237A4">
        <w:rPr>
          <w:rFonts w:ascii="Arial" w:eastAsiaTheme="minorHAnsi" w:hAnsi="Arial" w:cs="Arial"/>
          <w:color w:val="auto"/>
          <w:sz w:val="22"/>
          <w:szCs w:val="22"/>
        </w:rPr>
        <w:t xml:space="preserve">start </w:t>
      </w:r>
      <w:r>
        <w:rPr>
          <w:rFonts w:ascii="Arial" w:eastAsiaTheme="minorHAnsi" w:hAnsi="Arial" w:cs="Arial"/>
          <w:color w:val="auto"/>
          <w:sz w:val="22"/>
          <w:szCs w:val="22"/>
        </w:rPr>
        <w:t>figures, as set out in the letters sent for each entity by the ESFA</w:t>
      </w:r>
    </w:p>
    <w:p w14:paraId="1C56F775" w14:textId="77777777" w:rsidR="00E56494" w:rsidRDefault="00E56494" w:rsidP="00E56494"/>
    <w:p w14:paraId="4F600CC8" w14:textId="77777777" w:rsidR="00E56494" w:rsidRDefault="00E56494" w:rsidP="00E56494">
      <w:pPr>
        <w:spacing w:after="0" w:line="240" w:lineRule="auto"/>
        <w:rPr>
          <w:rFonts w:ascii="Arial" w:eastAsia="Calibri" w:hAnsi="Arial" w:cs="Arial"/>
          <w:b/>
        </w:rPr>
      </w:pPr>
      <w:r w:rsidRPr="00E56494">
        <w:rPr>
          <w:rFonts w:ascii="Arial" w:eastAsia="Calibri" w:hAnsi="Arial" w:cs="Arial"/>
          <w:b/>
        </w:rPr>
        <w:t>Scenario 5: Relates to entities who have changed name, UKPRN or both</w:t>
      </w:r>
    </w:p>
    <w:p w14:paraId="32D74739" w14:textId="77777777" w:rsidR="00E56494" w:rsidRDefault="00E56494" w:rsidP="00E56494">
      <w:pPr>
        <w:spacing w:after="0" w:line="240" w:lineRule="auto"/>
        <w:rPr>
          <w:rFonts w:ascii="Arial" w:eastAsia="Calibri" w:hAnsi="Arial" w:cs="Arial"/>
          <w:b/>
        </w:rPr>
      </w:pPr>
    </w:p>
    <w:p w14:paraId="07D42523" w14:textId="77777777" w:rsidR="00E56494" w:rsidRPr="00E56494" w:rsidRDefault="00E56494" w:rsidP="00E56494">
      <w:pPr>
        <w:spacing w:after="0" w:line="240" w:lineRule="auto"/>
        <w:rPr>
          <w:rFonts w:ascii="Arial" w:hAnsi="Arial" w:cs="Arial"/>
        </w:rPr>
      </w:pPr>
      <w:r w:rsidRPr="00E56494">
        <w:rPr>
          <w:rFonts w:ascii="Arial" w:hAnsi="Arial" w:cs="Arial"/>
        </w:rPr>
        <w:t xml:space="preserve">If an </w:t>
      </w:r>
      <w:r>
        <w:rPr>
          <w:rFonts w:ascii="Arial" w:hAnsi="Arial" w:cs="Arial"/>
        </w:rPr>
        <w:t>entity has changed its trading name, UKPRN or both in the 2015-2016 period, and the entity has stayed materially the same and has continued to trade in the same manner, the two entities figures can be utilised in conjunction with each other.</w:t>
      </w:r>
    </w:p>
    <w:p w14:paraId="70A15181" w14:textId="77777777" w:rsidR="00A953D7" w:rsidRPr="00A953D7" w:rsidRDefault="00A953D7" w:rsidP="00A953D7"/>
    <w:p w14:paraId="77C0BEFE" w14:textId="77777777" w:rsidR="009772EB" w:rsidRPr="0056623E" w:rsidRDefault="009772EB" w:rsidP="009772EB">
      <w:pPr>
        <w:pStyle w:val="Heading2"/>
        <w:rPr>
          <w:rFonts w:ascii="Arial" w:hAnsi="Arial" w:cs="Arial"/>
          <w:b/>
          <w:u w:val="single"/>
        </w:rPr>
      </w:pPr>
      <w:r w:rsidRPr="0056623E">
        <w:rPr>
          <w:rFonts w:ascii="Arial" w:hAnsi="Arial" w:cs="Arial"/>
          <w:b/>
          <w:u w:val="single"/>
        </w:rPr>
        <w:t>Contract value</w:t>
      </w:r>
    </w:p>
    <w:p w14:paraId="386BFD4D" w14:textId="77777777" w:rsidR="00681966" w:rsidRPr="0039397B" w:rsidRDefault="00681966" w:rsidP="00681966">
      <w:pPr>
        <w:pStyle w:val="Heading2"/>
      </w:pPr>
      <w:r w:rsidRPr="0039397B">
        <w:t>OJEU</w:t>
      </w:r>
    </w:p>
    <w:p w14:paraId="21E14386" w14:textId="77777777" w:rsidR="0073530D" w:rsidRPr="0039397B" w:rsidRDefault="00681966" w:rsidP="0073530D">
      <w:pPr>
        <w:rPr>
          <w:rFonts w:ascii="Arial" w:hAnsi="Arial" w:cs="Arial"/>
        </w:rPr>
      </w:pPr>
      <w:r w:rsidRPr="0039397B">
        <w:rPr>
          <w:rFonts w:ascii="Arial" w:hAnsi="Arial" w:cs="Arial"/>
        </w:rPr>
        <w:t xml:space="preserve">Q1: </w:t>
      </w:r>
      <w:r w:rsidR="0073530D" w:rsidRPr="0039397B">
        <w:rPr>
          <w:rFonts w:ascii="Arial" w:hAnsi="Arial" w:cs="Arial"/>
        </w:rPr>
        <w:t xml:space="preserve">I have read the ITT and the OJEU notice and noted that the budget available appears to be different.  Can you please clarify the correct value available under this procurement? </w:t>
      </w:r>
    </w:p>
    <w:p w14:paraId="59E82945" w14:textId="77777777" w:rsidR="00681966" w:rsidRPr="0039397B" w:rsidRDefault="00681966" w:rsidP="0073530D">
      <w:pPr>
        <w:rPr>
          <w:rFonts w:ascii="Arial" w:hAnsi="Arial" w:cs="Arial"/>
          <w:color w:val="00B050"/>
        </w:rPr>
      </w:pPr>
      <w:r w:rsidRPr="0039397B">
        <w:rPr>
          <w:rFonts w:ascii="Arial" w:hAnsi="Arial" w:cs="Arial"/>
        </w:rPr>
        <w:t>A1:</w:t>
      </w:r>
      <w:r>
        <w:t xml:space="preserve"> </w:t>
      </w:r>
      <w:r w:rsidRPr="0039397B">
        <w:rPr>
          <w:rFonts w:ascii="Arial" w:hAnsi="Arial" w:cs="Arial"/>
          <w:bCs/>
          <w:i/>
          <w:iCs/>
          <w:color w:val="00B050"/>
        </w:rPr>
        <w:t>Please be advised that there is an error in the way that the Contract notice for the non-levy apprenticeship procurement was published by Tenders Electronic Daily on 29 July 2017.</w:t>
      </w:r>
    </w:p>
    <w:p w14:paraId="3A8421BF" w14:textId="77777777" w:rsidR="00681966" w:rsidRPr="0039397B" w:rsidRDefault="00681966" w:rsidP="00681966">
      <w:pPr>
        <w:rPr>
          <w:rFonts w:ascii="Arial" w:hAnsi="Arial" w:cs="Arial"/>
          <w:color w:val="00B050"/>
        </w:rPr>
      </w:pPr>
      <w:r w:rsidRPr="0039397B">
        <w:rPr>
          <w:rFonts w:ascii="Arial" w:hAnsi="Arial" w:cs="Arial"/>
          <w:bCs/>
          <w:color w:val="00B050"/>
        </w:rPr>
        <w:t> </w:t>
      </w:r>
      <w:r w:rsidRPr="0039397B">
        <w:rPr>
          <w:rFonts w:ascii="Arial" w:hAnsi="Arial" w:cs="Arial"/>
          <w:bCs/>
          <w:i/>
          <w:iCs/>
          <w:color w:val="00B050"/>
        </w:rPr>
        <w:t>The notice states at paragraph III.1.1, that the initial contract awards will be £440 000 to £650 000. This is incorrect and the stated range should be £440m to £650m (£440 000 000 TO £650 000 000), as is set out in detail the ITT at Paragraph 5 (Contract Value).</w:t>
      </w:r>
    </w:p>
    <w:p w14:paraId="7A0F6284" w14:textId="77777777" w:rsidR="00681966" w:rsidRPr="0039397B" w:rsidRDefault="00681966" w:rsidP="00681966">
      <w:pPr>
        <w:rPr>
          <w:rFonts w:ascii="Arial" w:hAnsi="Arial" w:cs="Arial"/>
          <w:color w:val="00B050"/>
        </w:rPr>
      </w:pPr>
      <w:r w:rsidRPr="0039397B">
        <w:rPr>
          <w:rFonts w:ascii="Arial" w:hAnsi="Arial" w:cs="Arial"/>
          <w:bCs/>
          <w:i/>
          <w:iCs/>
          <w:color w:val="00B050"/>
        </w:rPr>
        <w:t> We are seeking to resolve the error with the publishers and will ask that a corrected notice is published in Tenders Electronic Daily in due course. In the interim please note the correct range as stated above and as detailed in the ITT</w:t>
      </w:r>
    </w:p>
    <w:p w14:paraId="3B4362C1" w14:textId="77777777" w:rsidR="00681966" w:rsidRDefault="00681966" w:rsidP="009772EB">
      <w:pPr>
        <w:rPr>
          <w:rFonts w:ascii="Arial" w:hAnsi="Arial" w:cs="Arial"/>
        </w:rPr>
      </w:pPr>
    </w:p>
    <w:p w14:paraId="2330693F" w14:textId="77777777" w:rsidR="00990C53" w:rsidRPr="0056623E" w:rsidRDefault="00A84D07" w:rsidP="00A84D07">
      <w:pPr>
        <w:pStyle w:val="Heading2"/>
        <w:rPr>
          <w:rFonts w:ascii="Arial" w:hAnsi="Arial" w:cs="Arial"/>
          <w:b/>
          <w:u w:val="single"/>
        </w:rPr>
      </w:pPr>
      <w:r w:rsidRPr="0056623E">
        <w:rPr>
          <w:rFonts w:ascii="Arial" w:hAnsi="Arial" w:cs="Arial"/>
          <w:b/>
          <w:u w:val="single"/>
        </w:rPr>
        <w:t>Contract Terms and Conditions</w:t>
      </w:r>
    </w:p>
    <w:p w14:paraId="13425547" w14:textId="77777777" w:rsidR="00216911" w:rsidRPr="00216911" w:rsidRDefault="00216911" w:rsidP="00216911">
      <w:pPr>
        <w:rPr>
          <w:rFonts w:ascii="Arial" w:hAnsi="Arial" w:cs="Arial"/>
        </w:rPr>
      </w:pPr>
      <w:r w:rsidRPr="00216911">
        <w:rPr>
          <w:rFonts w:ascii="Arial" w:hAnsi="Arial" w:cs="Arial"/>
        </w:rPr>
        <w:t>Q</w:t>
      </w:r>
      <w:r w:rsidR="0056623E">
        <w:rPr>
          <w:rFonts w:ascii="Arial" w:hAnsi="Arial" w:cs="Arial"/>
        </w:rPr>
        <w:t>1</w:t>
      </w:r>
      <w:r w:rsidRPr="00216911">
        <w:rPr>
          <w:rFonts w:ascii="Arial" w:hAnsi="Arial" w:cs="Arial"/>
        </w:rPr>
        <w:t xml:space="preserve">. Is clause 25.2 in the terms and conditions </w:t>
      </w:r>
      <w:r w:rsidR="00453F26">
        <w:rPr>
          <w:rFonts w:ascii="Arial" w:hAnsi="Arial" w:cs="Arial"/>
        </w:rPr>
        <w:t>preventing</w:t>
      </w:r>
      <w:r w:rsidR="00453F26" w:rsidRPr="00216911">
        <w:rPr>
          <w:rFonts w:ascii="Arial" w:hAnsi="Arial" w:cs="Arial"/>
        </w:rPr>
        <w:t xml:space="preserve"> </w:t>
      </w:r>
      <w:r w:rsidRPr="00216911">
        <w:rPr>
          <w:rFonts w:ascii="Arial" w:hAnsi="Arial" w:cs="Arial"/>
        </w:rPr>
        <w:t>me from being able to make any public statement about the contract?</w:t>
      </w:r>
    </w:p>
    <w:p w14:paraId="72CE51E4" w14:textId="77777777" w:rsidR="00216911" w:rsidRPr="00216911" w:rsidRDefault="00216911" w:rsidP="00216911">
      <w:pPr>
        <w:rPr>
          <w:rFonts w:ascii="Arial" w:hAnsi="Arial" w:cs="Arial"/>
          <w:color w:val="1F497D"/>
        </w:rPr>
      </w:pPr>
      <w:r w:rsidRPr="00216911">
        <w:rPr>
          <w:rFonts w:ascii="Arial" w:hAnsi="Arial" w:cs="Arial"/>
        </w:rPr>
        <w:t>A</w:t>
      </w:r>
      <w:r w:rsidR="0056623E">
        <w:rPr>
          <w:rFonts w:ascii="Arial" w:hAnsi="Arial" w:cs="Arial"/>
        </w:rPr>
        <w:t>1</w:t>
      </w:r>
      <w:r w:rsidRPr="00216911">
        <w:rPr>
          <w:rFonts w:ascii="Arial" w:hAnsi="Arial" w:cs="Arial"/>
        </w:rPr>
        <w:t xml:space="preserve">: </w:t>
      </w:r>
      <w:r w:rsidRPr="00216911">
        <w:rPr>
          <w:rFonts w:ascii="Arial" w:hAnsi="Arial" w:cs="Arial"/>
          <w:color w:val="00B050"/>
        </w:rPr>
        <w:t>Clause 25.2 states:</w:t>
      </w:r>
    </w:p>
    <w:p w14:paraId="70289482" w14:textId="77777777" w:rsidR="00216911" w:rsidRPr="00216911" w:rsidRDefault="00216911" w:rsidP="00216911">
      <w:pPr>
        <w:rPr>
          <w:rFonts w:ascii="Arial" w:hAnsi="Arial" w:cs="Arial"/>
          <w:i/>
          <w:color w:val="00B050"/>
        </w:rPr>
      </w:pPr>
      <w:r w:rsidRPr="00216911">
        <w:rPr>
          <w:rFonts w:ascii="Arial" w:hAnsi="Arial" w:cs="Arial"/>
          <w:i/>
          <w:color w:val="00B050"/>
        </w:rPr>
        <w:t>“The text of any press release or other communication to be published by or in the media concerning the subject matter of this Contract shall require the approval of each Party which shall not be unreasonably withheld or delayed.”</w:t>
      </w:r>
    </w:p>
    <w:p w14:paraId="5FD622A8" w14:textId="77777777" w:rsidR="00216911" w:rsidRPr="00216911" w:rsidRDefault="00216911" w:rsidP="00216911">
      <w:pPr>
        <w:rPr>
          <w:rFonts w:ascii="Arial" w:hAnsi="Arial" w:cs="Arial"/>
          <w:i/>
          <w:color w:val="00B050"/>
        </w:rPr>
      </w:pPr>
      <w:r w:rsidRPr="00216911">
        <w:rPr>
          <w:rFonts w:ascii="Arial" w:hAnsi="Arial" w:cs="Arial"/>
          <w:i/>
          <w:color w:val="00B050"/>
        </w:rPr>
        <w:lastRenderedPageBreak/>
        <w:t xml:space="preserve">Clause 25.2 is not a new clause, or a clause specific to the non-levy services. This clause has been </w:t>
      </w:r>
      <w:r w:rsidR="004015C1" w:rsidRPr="00216911">
        <w:rPr>
          <w:rFonts w:ascii="Arial" w:hAnsi="Arial" w:cs="Arial"/>
          <w:i/>
          <w:color w:val="00B050"/>
        </w:rPr>
        <w:t>in contracts</w:t>
      </w:r>
      <w:r w:rsidRPr="00216911">
        <w:rPr>
          <w:rFonts w:ascii="Arial" w:hAnsi="Arial" w:cs="Arial"/>
          <w:i/>
          <w:color w:val="00B050"/>
        </w:rPr>
        <w:t xml:space="preserve"> for some years and a similar clause is included in many public sector contracts. It reflects a standard contractual approach, designed to ensure that parties respect each other’s position and do not engage in press releases/media correspondence, particularly where that could have adverse implications for the other party, without agreeing that approach with the other party first. It should be noted that it only binds the parties to the contract itself i.e. the ESFA and the training provider. It does not bind the organi</w:t>
      </w:r>
      <w:r w:rsidR="00453F26">
        <w:rPr>
          <w:rFonts w:ascii="Arial" w:hAnsi="Arial" w:cs="Arial"/>
          <w:i/>
          <w:color w:val="00B050"/>
        </w:rPr>
        <w:t>s</w:t>
      </w:r>
      <w:r w:rsidRPr="00216911">
        <w:rPr>
          <w:rFonts w:ascii="Arial" w:hAnsi="Arial" w:cs="Arial"/>
          <w:i/>
          <w:color w:val="00B050"/>
        </w:rPr>
        <w:t>ation that is in receipt of the training.</w:t>
      </w:r>
    </w:p>
    <w:p w14:paraId="34FC625F" w14:textId="77777777" w:rsidR="005466DC" w:rsidRDefault="0056623E" w:rsidP="00A84D07">
      <w:pPr>
        <w:pStyle w:val="Heading2"/>
        <w:rPr>
          <w:rFonts w:ascii="Arial" w:hAnsi="Arial" w:cs="Arial"/>
          <w:color w:val="auto"/>
          <w:sz w:val="22"/>
          <w:szCs w:val="22"/>
        </w:rPr>
      </w:pPr>
      <w:r>
        <w:rPr>
          <w:rFonts w:ascii="Arial" w:hAnsi="Arial" w:cs="Arial"/>
          <w:color w:val="auto"/>
          <w:sz w:val="22"/>
          <w:szCs w:val="22"/>
        </w:rPr>
        <w:t>Q</w:t>
      </w:r>
      <w:r w:rsidR="005466DC" w:rsidRPr="005466DC">
        <w:rPr>
          <w:rFonts w:ascii="Arial" w:hAnsi="Arial" w:cs="Arial"/>
          <w:color w:val="auto"/>
          <w:sz w:val="22"/>
          <w:szCs w:val="22"/>
        </w:rPr>
        <w:t>2:</w:t>
      </w:r>
      <w:r w:rsidR="005466DC">
        <w:rPr>
          <w:rFonts w:ascii="Arial" w:hAnsi="Arial" w:cs="Arial"/>
          <w:color w:val="auto"/>
          <w:sz w:val="22"/>
          <w:szCs w:val="22"/>
        </w:rPr>
        <w:t xml:space="preserve"> I want to start a number of apprenticeships that have a length longer than the 15-month initial contract period. E.g. A Level 6 apprenticeship I am interested in has a 3-year duration. Can you guarantee to continue to fund these learners following this contract end</w:t>
      </w:r>
      <w:r w:rsidR="00453F26">
        <w:rPr>
          <w:rFonts w:ascii="Arial" w:hAnsi="Arial" w:cs="Arial"/>
          <w:color w:val="auto"/>
          <w:sz w:val="22"/>
          <w:szCs w:val="22"/>
        </w:rPr>
        <w:t>?</w:t>
      </w:r>
    </w:p>
    <w:p w14:paraId="51569A19" w14:textId="77777777" w:rsidR="005466DC" w:rsidRDefault="005466DC" w:rsidP="005466DC">
      <w:pPr>
        <w:rPr>
          <w:rFonts w:ascii="Arial" w:hAnsi="Arial" w:cs="Arial"/>
        </w:rPr>
      </w:pPr>
    </w:p>
    <w:p w14:paraId="026284C8" w14:textId="77777777" w:rsidR="005466DC" w:rsidRDefault="0056623E" w:rsidP="005466DC">
      <w:r>
        <w:rPr>
          <w:rFonts w:ascii="Arial" w:hAnsi="Arial" w:cs="Arial"/>
        </w:rPr>
        <w:t>A</w:t>
      </w:r>
      <w:r w:rsidR="005466DC" w:rsidRPr="005466DC">
        <w:rPr>
          <w:rFonts w:ascii="Arial" w:hAnsi="Arial" w:cs="Arial"/>
        </w:rPr>
        <w:t xml:space="preserve">2: </w:t>
      </w:r>
      <w:r w:rsidR="005466DC" w:rsidRPr="00CE11B5">
        <w:rPr>
          <w:rFonts w:ascii="Arial" w:hAnsi="Arial" w:cs="Arial"/>
          <w:i/>
          <w:color w:val="00B050"/>
        </w:rPr>
        <w:t>The Apprentices who start their Apprenticeships during the Initial Contract Period, may not have completed it by 31 March 2019. The Agency remains committed, subject to the application of the Funding Rules (and performance management rules</w:t>
      </w:r>
      <w:r w:rsidR="00453F26">
        <w:rPr>
          <w:rFonts w:ascii="Arial" w:hAnsi="Arial" w:cs="Arial"/>
          <w:i/>
          <w:color w:val="00B050"/>
        </w:rPr>
        <w:t xml:space="preserve"> -</w:t>
      </w:r>
      <w:r w:rsidR="005466DC" w:rsidRPr="00CE11B5">
        <w:rPr>
          <w:rFonts w:ascii="Arial" w:hAnsi="Arial" w:cs="Arial"/>
          <w:i/>
          <w:color w:val="00B050"/>
        </w:rPr>
        <w:t>Attachment 7), and overall affordability to ensuring that Apprentices who have commenced their Apprenticeships within the Initial Contract Period are able to complete them and the Agency has allocated funding to make this possible.</w:t>
      </w:r>
    </w:p>
    <w:p w14:paraId="188C9C03" w14:textId="77777777" w:rsidR="00F52C6B" w:rsidRDefault="00F52C6B" w:rsidP="00F52C6B">
      <w:pPr>
        <w:pStyle w:val="Heading2"/>
        <w:rPr>
          <w:rFonts w:eastAsia="Times New Roman"/>
          <w:b/>
          <w:u w:val="single"/>
        </w:rPr>
      </w:pPr>
    </w:p>
    <w:p w14:paraId="6549F123" w14:textId="77777777" w:rsidR="0037473F" w:rsidRPr="0056623E" w:rsidRDefault="00B37F10" w:rsidP="00B37F10">
      <w:pPr>
        <w:pStyle w:val="Heading2"/>
        <w:rPr>
          <w:rFonts w:ascii="Arial" w:hAnsi="Arial" w:cs="Arial"/>
          <w:b/>
          <w:u w:val="single"/>
        </w:rPr>
      </w:pPr>
      <w:r w:rsidRPr="0056623E">
        <w:rPr>
          <w:rFonts w:ascii="Arial" w:hAnsi="Arial" w:cs="Arial"/>
          <w:b/>
          <w:u w:val="single"/>
        </w:rPr>
        <w:t>Historic Delivery</w:t>
      </w:r>
    </w:p>
    <w:p w14:paraId="60B4B895" w14:textId="77777777" w:rsidR="00B37F10" w:rsidRPr="00B37F10" w:rsidRDefault="005907F5" w:rsidP="00B37F10">
      <w:pPr>
        <w:rPr>
          <w:rFonts w:ascii="Arial" w:hAnsi="Arial" w:cs="Arial"/>
        </w:rPr>
      </w:pPr>
      <w:r>
        <w:rPr>
          <w:rFonts w:ascii="Arial" w:hAnsi="Arial" w:cs="Arial"/>
        </w:rPr>
        <w:t>Q1</w:t>
      </w:r>
      <w:r w:rsidR="00B37F10" w:rsidRPr="00B37F10">
        <w:rPr>
          <w:rFonts w:ascii="Arial" w:hAnsi="Arial" w:cs="Arial"/>
        </w:rPr>
        <w:t>: I have a number of contracts with the Educations and Skills Funding Agency</w:t>
      </w:r>
      <w:r w:rsidR="00981A57">
        <w:rPr>
          <w:rFonts w:ascii="Arial" w:hAnsi="Arial" w:cs="Arial"/>
        </w:rPr>
        <w:t xml:space="preserve"> including contracts for AEB</w:t>
      </w:r>
      <w:r w:rsidR="00B37F10" w:rsidRPr="00B37F10">
        <w:rPr>
          <w:rFonts w:ascii="Arial" w:hAnsi="Arial" w:cs="Arial"/>
        </w:rPr>
        <w:t xml:space="preserve">. </w:t>
      </w:r>
      <w:r w:rsidR="0039397B">
        <w:rPr>
          <w:rFonts w:ascii="Arial" w:hAnsi="Arial" w:cs="Arial"/>
        </w:rPr>
        <w:t>In the volumes and values sheet d</w:t>
      </w:r>
      <w:r w:rsidR="00B37F10" w:rsidRPr="00B37F10">
        <w:rPr>
          <w:rFonts w:ascii="Arial" w:hAnsi="Arial" w:cs="Arial"/>
        </w:rPr>
        <w:t>o I enter my total historical delivery for 2015-2016 or a part of it?</w:t>
      </w:r>
    </w:p>
    <w:p w14:paraId="101A296A" w14:textId="77777777" w:rsidR="0039397B" w:rsidRDefault="005907F5" w:rsidP="00B37F10">
      <w:pPr>
        <w:rPr>
          <w:rFonts w:ascii="Arial" w:hAnsi="Arial" w:cs="Arial"/>
          <w:i/>
          <w:color w:val="00B050"/>
        </w:rPr>
      </w:pPr>
      <w:r>
        <w:rPr>
          <w:rFonts w:ascii="Arial" w:hAnsi="Arial" w:cs="Arial"/>
        </w:rPr>
        <w:t>A1</w:t>
      </w:r>
      <w:r w:rsidR="00B37F10" w:rsidRPr="00B37F10">
        <w:rPr>
          <w:rFonts w:ascii="Arial" w:hAnsi="Arial" w:cs="Arial"/>
        </w:rPr>
        <w:t xml:space="preserve">: </w:t>
      </w:r>
      <w:r w:rsidR="00453F26" w:rsidRPr="0039397B">
        <w:rPr>
          <w:rFonts w:ascii="Arial" w:hAnsi="Arial" w:cs="Arial"/>
          <w:i/>
          <w:color w:val="00B050"/>
        </w:rPr>
        <w:t>P</w:t>
      </w:r>
      <w:r w:rsidR="00B37F10" w:rsidRPr="00B37F10">
        <w:rPr>
          <w:rFonts w:ascii="Arial" w:hAnsi="Arial" w:cs="Arial"/>
          <w:i/>
          <w:color w:val="00B050"/>
        </w:rPr>
        <w:t xml:space="preserve">lease </w:t>
      </w:r>
      <w:r w:rsidR="0039397B">
        <w:rPr>
          <w:rFonts w:ascii="Arial" w:hAnsi="Arial" w:cs="Arial"/>
          <w:i/>
          <w:color w:val="00B050"/>
        </w:rPr>
        <w:t>read attachment 4 volumes and values spreadsheet guidance note: Then input the relevant figures against each column</w:t>
      </w:r>
    </w:p>
    <w:p w14:paraId="56B36F98" w14:textId="77777777" w:rsidR="0039397B" w:rsidRDefault="0039397B" w:rsidP="00B37F10">
      <w:pPr>
        <w:rPr>
          <w:rFonts w:ascii="Arial" w:hAnsi="Arial" w:cs="Arial"/>
          <w:i/>
          <w:color w:val="00B050"/>
        </w:rPr>
      </w:pPr>
      <w:r>
        <w:rPr>
          <w:rFonts w:ascii="Arial" w:hAnsi="Arial" w:cs="Arial"/>
          <w:i/>
          <w:color w:val="00B050"/>
        </w:rPr>
        <w:t>6) Please enter the cash value of your total apprenticeship delivery for the 2015 to 2016 funding year</w:t>
      </w:r>
    </w:p>
    <w:p w14:paraId="3CCCFAE0" w14:textId="77777777" w:rsidR="00B37F10" w:rsidRPr="00B37F10" w:rsidRDefault="0039397B" w:rsidP="00B37F10">
      <w:pPr>
        <w:rPr>
          <w:rFonts w:ascii="Arial" w:hAnsi="Arial" w:cs="Arial"/>
        </w:rPr>
      </w:pPr>
      <w:r>
        <w:rPr>
          <w:rFonts w:ascii="Arial" w:hAnsi="Arial" w:cs="Arial"/>
          <w:i/>
          <w:color w:val="00B050"/>
        </w:rPr>
        <w:t xml:space="preserve">7) Please enter the percentage of non-levy apprenticeship delivery for the 2015 to 2016 funding year. </w:t>
      </w:r>
    </w:p>
    <w:p w14:paraId="1EC1495B" w14:textId="77777777" w:rsidR="0039397B" w:rsidRDefault="0039397B" w:rsidP="007E3E1F">
      <w:pPr>
        <w:pStyle w:val="Heading2"/>
        <w:rPr>
          <w:rFonts w:ascii="Arial" w:hAnsi="Arial" w:cs="Arial"/>
          <w:color w:val="auto"/>
          <w:sz w:val="22"/>
          <w:szCs w:val="22"/>
        </w:rPr>
      </w:pPr>
    </w:p>
    <w:p w14:paraId="7827E3B3" w14:textId="77777777" w:rsidR="00D9555D" w:rsidRDefault="0056623E" w:rsidP="0039397B">
      <w:pPr>
        <w:pStyle w:val="Heading2"/>
        <w:spacing w:line="240" w:lineRule="auto"/>
        <w:rPr>
          <w:rFonts w:ascii="Arial" w:hAnsi="Arial" w:cs="Arial"/>
          <w:color w:val="auto"/>
          <w:sz w:val="22"/>
          <w:szCs w:val="22"/>
        </w:rPr>
      </w:pPr>
      <w:r>
        <w:rPr>
          <w:rFonts w:ascii="Arial" w:hAnsi="Arial" w:cs="Arial"/>
          <w:color w:val="auto"/>
          <w:sz w:val="22"/>
          <w:szCs w:val="22"/>
        </w:rPr>
        <w:t>Q2</w:t>
      </w:r>
      <w:r w:rsidR="00D9555D" w:rsidRPr="00D9555D">
        <w:rPr>
          <w:rFonts w:ascii="Arial" w:hAnsi="Arial" w:cs="Arial"/>
          <w:color w:val="auto"/>
        </w:rPr>
        <w:t>:</w:t>
      </w:r>
      <w:r w:rsidR="00D9555D">
        <w:rPr>
          <w:rFonts w:ascii="Arial" w:hAnsi="Arial" w:cs="Arial"/>
          <w:color w:val="auto"/>
        </w:rPr>
        <w:t xml:space="preserve"> </w:t>
      </w:r>
      <w:r w:rsidR="00D9555D" w:rsidRPr="00D9555D">
        <w:rPr>
          <w:rFonts w:ascii="Arial" w:hAnsi="Arial" w:cs="Arial"/>
          <w:color w:val="auto"/>
          <w:sz w:val="22"/>
          <w:szCs w:val="22"/>
        </w:rPr>
        <w:t>I hold a direct contract with the Educations and Skills Funding Agency and I am a subcontractor</w:t>
      </w:r>
      <w:r w:rsidR="00D9555D">
        <w:rPr>
          <w:rFonts w:ascii="Arial" w:hAnsi="Arial" w:cs="Arial"/>
          <w:color w:val="auto"/>
          <w:sz w:val="22"/>
          <w:szCs w:val="22"/>
        </w:rPr>
        <w:t xml:space="preserve"> to a number of lead contract holders. Do I include all contract amounts in my historic delivery return?</w:t>
      </w:r>
    </w:p>
    <w:p w14:paraId="2D573A59" w14:textId="77777777" w:rsidR="0039397B" w:rsidRDefault="0039397B" w:rsidP="0039397B">
      <w:pPr>
        <w:spacing w:line="240" w:lineRule="auto"/>
        <w:rPr>
          <w:rFonts w:ascii="Arial" w:hAnsi="Arial" w:cs="Arial"/>
        </w:rPr>
      </w:pPr>
    </w:p>
    <w:p w14:paraId="0666269A" w14:textId="77777777" w:rsidR="00D9555D" w:rsidRPr="00D9555D" w:rsidRDefault="0056623E" w:rsidP="0039397B">
      <w:pPr>
        <w:spacing w:line="240" w:lineRule="auto"/>
        <w:rPr>
          <w:rFonts w:ascii="Arial" w:hAnsi="Arial" w:cs="Arial"/>
        </w:rPr>
      </w:pPr>
      <w:r>
        <w:rPr>
          <w:rFonts w:ascii="Arial" w:hAnsi="Arial" w:cs="Arial"/>
        </w:rPr>
        <w:t>A2</w:t>
      </w:r>
      <w:r w:rsidR="00D9555D" w:rsidRPr="00D9555D">
        <w:rPr>
          <w:rFonts w:ascii="Arial" w:hAnsi="Arial" w:cs="Arial"/>
        </w:rPr>
        <w:t>:</w:t>
      </w:r>
      <w:r w:rsidR="00D9555D">
        <w:rPr>
          <w:rFonts w:ascii="Arial" w:hAnsi="Arial" w:cs="Arial"/>
        </w:rPr>
        <w:t xml:space="preserve"> </w:t>
      </w:r>
      <w:r w:rsidR="00D9555D">
        <w:rPr>
          <w:rFonts w:ascii="Arial" w:hAnsi="Arial" w:cs="Arial"/>
          <w:i/>
          <w:color w:val="00B050"/>
        </w:rPr>
        <w:t>Only historic delivery for your prime contract with the Education and Skills Funding Agency should be included in the Attachment 4 Volumes and Values spreadsheet.</w:t>
      </w:r>
    </w:p>
    <w:p w14:paraId="17E39340" w14:textId="77777777" w:rsidR="00584CCE" w:rsidRDefault="00584CCE" w:rsidP="007E3E1F">
      <w:pPr>
        <w:pStyle w:val="Heading2"/>
        <w:rPr>
          <w:rFonts w:ascii="Arial" w:hAnsi="Arial" w:cs="Arial"/>
          <w:b/>
          <w:u w:val="single"/>
        </w:rPr>
      </w:pPr>
    </w:p>
    <w:p w14:paraId="1094C5A9" w14:textId="77777777" w:rsidR="0039397B" w:rsidRDefault="00584CCE" w:rsidP="007E3E1F">
      <w:pPr>
        <w:pStyle w:val="Heading2"/>
        <w:rPr>
          <w:rFonts w:ascii="Arial" w:hAnsi="Arial" w:cs="Arial"/>
          <w:b/>
          <w:u w:val="single"/>
        </w:rPr>
      </w:pPr>
      <w:r>
        <w:rPr>
          <w:rFonts w:ascii="Arial" w:hAnsi="Arial" w:cs="Arial"/>
          <w:b/>
          <w:u w:val="single"/>
        </w:rPr>
        <w:t>Percentage of non-levy delivery in 2015 to 2016 funding year</w:t>
      </w:r>
    </w:p>
    <w:p w14:paraId="366F9BD8" w14:textId="77777777" w:rsidR="00584CCE" w:rsidRPr="00584CCE" w:rsidRDefault="00584CCE" w:rsidP="00584CCE">
      <w:pPr>
        <w:rPr>
          <w:rFonts w:ascii="Arial" w:hAnsi="Arial" w:cs="Arial"/>
        </w:rPr>
      </w:pPr>
      <w:r w:rsidRPr="00584CCE">
        <w:rPr>
          <w:rFonts w:ascii="Arial" w:hAnsi="Arial" w:cs="Arial"/>
        </w:rPr>
        <w:t>Q</w:t>
      </w:r>
      <w:r>
        <w:rPr>
          <w:rFonts w:ascii="Arial" w:hAnsi="Arial" w:cs="Arial"/>
        </w:rPr>
        <w:t>1</w:t>
      </w:r>
      <w:r w:rsidRPr="00584CCE">
        <w:rPr>
          <w:rFonts w:ascii="Arial" w:hAnsi="Arial" w:cs="Arial"/>
        </w:rPr>
        <w:t>: Can the Education and Skills Funding Agency please tell us what methodology you would like us to apply when calculating the value of our non-levy historic</w:t>
      </w:r>
      <w:r>
        <w:rPr>
          <w:rFonts w:ascii="Arial" w:hAnsi="Arial" w:cs="Arial"/>
        </w:rPr>
        <w:t xml:space="preserve">al delivery for 2015 to </w:t>
      </w:r>
      <w:r w:rsidRPr="00584CCE">
        <w:rPr>
          <w:rFonts w:ascii="Arial" w:hAnsi="Arial" w:cs="Arial"/>
        </w:rPr>
        <w:t>2016 funding year?</w:t>
      </w:r>
    </w:p>
    <w:p w14:paraId="72BA70D4" w14:textId="77777777" w:rsidR="00432E41" w:rsidRDefault="00584CCE" w:rsidP="00432E41">
      <w:pPr>
        <w:rPr>
          <w:rFonts w:ascii="Arial" w:hAnsi="Arial" w:cs="Arial"/>
          <w:i/>
          <w:iCs/>
          <w:color w:val="00B050"/>
        </w:rPr>
      </w:pPr>
      <w:r w:rsidRPr="00584CCE">
        <w:rPr>
          <w:rFonts w:ascii="Arial" w:hAnsi="Arial" w:cs="Arial"/>
        </w:rPr>
        <w:lastRenderedPageBreak/>
        <w:t>A</w:t>
      </w:r>
      <w:r>
        <w:rPr>
          <w:rFonts w:ascii="Arial" w:hAnsi="Arial" w:cs="Arial"/>
        </w:rPr>
        <w:t>1</w:t>
      </w:r>
      <w:r w:rsidRPr="00584CCE">
        <w:rPr>
          <w:rFonts w:ascii="Arial" w:hAnsi="Arial" w:cs="Arial"/>
        </w:rPr>
        <w:t xml:space="preserve">: </w:t>
      </w:r>
      <w:r w:rsidR="00432E41">
        <w:rPr>
          <w:rFonts w:ascii="Arial" w:hAnsi="Arial" w:cs="Arial"/>
          <w:i/>
          <w:iCs/>
          <w:color w:val="00B050"/>
        </w:rPr>
        <w:t xml:space="preserve">A letter went out to all existing apprenticeship providers in May 2017 setting out their non-levy proxy. </w:t>
      </w:r>
    </w:p>
    <w:p w14:paraId="75875A2A" w14:textId="77777777" w:rsidR="00432E41" w:rsidRDefault="00432E41" w:rsidP="00432E41">
      <w:pPr>
        <w:rPr>
          <w:rFonts w:ascii="Arial" w:hAnsi="Arial" w:cs="Arial"/>
          <w:i/>
          <w:iCs/>
        </w:rPr>
      </w:pPr>
      <w:r>
        <w:rPr>
          <w:rFonts w:ascii="Arial" w:hAnsi="Arial" w:cs="Arial"/>
          <w:i/>
          <w:iCs/>
          <w:color w:val="00B050"/>
        </w:rPr>
        <w:t>Page 5, para 14 of that letter set out the method used and how the Education and Skills Funding agency had used this proxy to inform your allocation.</w:t>
      </w:r>
      <w:r>
        <w:rPr>
          <w:rFonts w:ascii="Arial" w:hAnsi="Arial" w:cs="Arial"/>
          <w:i/>
          <w:iCs/>
        </w:rPr>
        <w:t xml:space="preserve"> </w:t>
      </w:r>
    </w:p>
    <w:p w14:paraId="649B05DA" w14:textId="77777777" w:rsidR="00432E41" w:rsidRDefault="00432E41" w:rsidP="00432E41">
      <w:pPr>
        <w:rPr>
          <w:rFonts w:ascii="Arial" w:hAnsi="Arial" w:cs="Arial"/>
          <w:i/>
          <w:iCs/>
          <w:color w:val="00B050"/>
        </w:rPr>
      </w:pPr>
      <w:r>
        <w:rPr>
          <w:rFonts w:ascii="Arial" w:hAnsi="Arial" w:cs="Arial"/>
          <w:i/>
          <w:iCs/>
          <w:color w:val="00B050"/>
        </w:rPr>
        <w:t>The Education and Skills Funding Agency were clear within the letter that the method we used was an approximation, providers are able to refer back to this methodology and apply this or the subsequent value submitted and agreed as part of the allocation business case process.</w:t>
      </w:r>
    </w:p>
    <w:p w14:paraId="2A3C5B22" w14:textId="77777777" w:rsidR="00432E41" w:rsidRDefault="00432E41" w:rsidP="00432E41">
      <w:pPr>
        <w:rPr>
          <w:rFonts w:ascii="Calibri" w:hAnsi="Calibri" w:cs="Times New Roman"/>
        </w:rPr>
      </w:pPr>
      <w:r>
        <w:rPr>
          <w:rFonts w:ascii="Arial" w:hAnsi="Arial" w:cs="Arial"/>
          <w:i/>
          <w:iCs/>
        </w:rPr>
        <w:t xml:space="preserve"> </w:t>
      </w:r>
      <w:r>
        <w:rPr>
          <w:rFonts w:ascii="Arial" w:hAnsi="Arial" w:cs="Arial"/>
          <w:i/>
          <w:iCs/>
          <w:color w:val="00B050"/>
        </w:rPr>
        <w:t>If you do not have the letter with the figure in, you can request this by raising the question through the Bravo e-tendering portal.</w:t>
      </w:r>
    </w:p>
    <w:p w14:paraId="6880E025" w14:textId="77777777" w:rsidR="00584CCE" w:rsidRPr="00584CCE" w:rsidRDefault="00584CCE" w:rsidP="00432E41">
      <w:pPr>
        <w:rPr>
          <w:rFonts w:ascii="Arial" w:hAnsi="Arial" w:cs="Arial"/>
          <w:i/>
          <w:color w:val="00B050"/>
        </w:rPr>
      </w:pPr>
      <w:r w:rsidRPr="00584CCE">
        <w:rPr>
          <w:rFonts w:ascii="Arial" w:hAnsi="Arial" w:cs="Arial"/>
          <w:i/>
          <w:color w:val="00B050"/>
        </w:rPr>
        <w:t>There is a provider interface for the EDRS system which will enable potential providers to interrogate your own data and create your own proxy figures for this exercise.</w:t>
      </w:r>
    </w:p>
    <w:p w14:paraId="3323DF82" w14:textId="77777777" w:rsidR="00584CCE" w:rsidRPr="00584CCE" w:rsidRDefault="00584CCE" w:rsidP="00584CCE"/>
    <w:p w14:paraId="02423F91" w14:textId="77777777" w:rsidR="0021288C" w:rsidRPr="00962D62" w:rsidRDefault="00B90C36" w:rsidP="007E3E1F">
      <w:pPr>
        <w:pStyle w:val="Heading2"/>
        <w:rPr>
          <w:rFonts w:ascii="Arial" w:hAnsi="Arial" w:cs="Arial"/>
          <w:b/>
          <w:u w:val="single"/>
        </w:rPr>
      </w:pPr>
      <w:r w:rsidRPr="00962D62">
        <w:rPr>
          <w:rFonts w:ascii="Arial" w:hAnsi="Arial" w:cs="Arial"/>
          <w:b/>
          <w:u w:val="single"/>
        </w:rPr>
        <w:t xml:space="preserve">Documentation </w:t>
      </w:r>
      <w:r w:rsidR="00962D62">
        <w:rPr>
          <w:rFonts w:ascii="Arial" w:hAnsi="Arial" w:cs="Arial"/>
          <w:b/>
          <w:u w:val="single"/>
        </w:rPr>
        <w:t>updates</w:t>
      </w:r>
    </w:p>
    <w:p w14:paraId="428D6023" w14:textId="77777777" w:rsidR="008B2E85" w:rsidRPr="00802E6D" w:rsidRDefault="008B2E85" w:rsidP="00B90C36">
      <w:pPr>
        <w:pStyle w:val="Heading2"/>
        <w:rPr>
          <w:rFonts w:ascii="Arial" w:hAnsi="Arial" w:cs="Arial"/>
        </w:rPr>
      </w:pPr>
      <w:r w:rsidRPr="00802E6D">
        <w:rPr>
          <w:rFonts w:ascii="Arial" w:hAnsi="Arial" w:cs="Arial"/>
        </w:rPr>
        <w:t>General</w:t>
      </w:r>
    </w:p>
    <w:p w14:paraId="44ADFCFA" w14:textId="77777777" w:rsidR="00613D90" w:rsidRPr="00B44266" w:rsidRDefault="00613D90" w:rsidP="00B90C36">
      <w:pPr>
        <w:pStyle w:val="Heading2"/>
        <w:rPr>
          <w:rFonts w:ascii="Arial" w:hAnsi="Arial" w:cs="Arial"/>
          <w:color w:val="auto"/>
          <w:sz w:val="22"/>
          <w:szCs w:val="22"/>
        </w:rPr>
      </w:pPr>
      <w:r w:rsidRPr="00B44266">
        <w:rPr>
          <w:rFonts w:ascii="Arial" w:hAnsi="Arial" w:cs="Arial"/>
          <w:color w:val="auto"/>
          <w:sz w:val="22"/>
          <w:szCs w:val="22"/>
        </w:rPr>
        <w:t>Q1:</w:t>
      </w:r>
      <w:r w:rsidR="008B2E85" w:rsidRPr="00B44266">
        <w:rPr>
          <w:rFonts w:ascii="Arial" w:hAnsi="Arial" w:cs="Arial"/>
          <w:color w:val="auto"/>
          <w:sz w:val="22"/>
          <w:szCs w:val="22"/>
        </w:rPr>
        <w:t xml:space="preserve"> </w:t>
      </w:r>
      <w:r w:rsidR="004F1C9C" w:rsidRPr="00B44266">
        <w:rPr>
          <w:rFonts w:ascii="Arial" w:hAnsi="Arial" w:cs="Arial"/>
          <w:color w:val="auto"/>
          <w:sz w:val="22"/>
          <w:szCs w:val="22"/>
        </w:rPr>
        <w:t>The Educations and Skills Funding Agency has put up new versions to documents I have completed. Do I need to transfer the information onto the new documents?</w:t>
      </w:r>
    </w:p>
    <w:p w14:paraId="61CEE0A1" w14:textId="77777777" w:rsidR="00B44266" w:rsidRDefault="004F1C9C" w:rsidP="00B44266">
      <w:pPr>
        <w:spacing w:after="0"/>
        <w:rPr>
          <w:rFonts w:ascii="Arial" w:hAnsi="Arial" w:cs="Arial"/>
          <w:i/>
          <w:color w:val="00B050"/>
        </w:rPr>
      </w:pPr>
      <w:r w:rsidRPr="00B44266">
        <w:rPr>
          <w:rFonts w:ascii="Arial" w:hAnsi="Arial" w:cs="Arial"/>
        </w:rPr>
        <w:t>A1:</w:t>
      </w:r>
      <w:r w:rsidR="00B44266">
        <w:rPr>
          <w:rFonts w:ascii="Arial" w:hAnsi="Arial" w:cs="Arial"/>
        </w:rPr>
        <w:t xml:space="preserve"> </w:t>
      </w:r>
      <w:r w:rsidR="00B44266">
        <w:rPr>
          <w:rFonts w:ascii="Arial" w:hAnsi="Arial" w:cs="Arial"/>
          <w:i/>
          <w:color w:val="00B050"/>
        </w:rPr>
        <w:t>Where a potential provided has already completed an attachment as part of ITT30232. They are not required to transfer this information to the new version of the attachment.</w:t>
      </w:r>
    </w:p>
    <w:p w14:paraId="588C6A36" w14:textId="77777777" w:rsidR="002A3B47" w:rsidRPr="00B44266" w:rsidRDefault="002A3B47" w:rsidP="00B44266">
      <w:pPr>
        <w:spacing w:after="0"/>
        <w:rPr>
          <w:rFonts w:ascii="Arial" w:hAnsi="Arial" w:cs="Arial"/>
        </w:rPr>
      </w:pPr>
    </w:p>
    <w:p w14:paraId="1DD37EC6" w14:textId="77777777" w:rsidR="00EC7EAB" w:rsidRDefault="00EC7EAB" w:rsidP="00B90C36">
      <w:pPr>
        <w:pStyle w:val="Heading2"/>
      </w:pPr>
      <w:r>
        <w:t>Attachment 2 – Evaluation Guidance and Scoring Matrix</w:t>
      </w:r>
    </w:p>
    <w:p w14:paraId="55B32DA6" w14:textId="77777777" w:rsidR="00EC7EAB" w:rsidRDefault="00EC7EAB" w:rsidP="00EC7EAB">
      <w:pPr>
        <w:rPr>
          <w:rFonts w:ascii="Arial" w:hAnsi="Arial" w:cs="Arial"/>
          <w:i/>
          <w:color w:val="00B050"/>
        </w:rPr>
      </w:pPr>
      <w:r w:rsidRPr="00EC7EAB">
        <w:rPr>
          <w:rFonts w:ascii="Arial" w:hAnsi="Arial" w:cs="Arial"/>
          <w:i/>
          <w:color w:val="00B050"/>
        </w:rPr>
        <w:t xml:space="preserve">The </w:t>
      </w:r>
      <w:r>
        <w:rPr>
          <w:rFonts w:ascii="Arial" w:hAnsi="Arial" w:cs="Arial"/>
          <w:i/>
          <w:color w:val="00B050"/>
        </w:rPr>
        <w:t>Education and Skills Funding Agency has updated Attachment 2 the Evaluation Guidance and Scoring Matrix</w:t>
      </w:r>
    </w:p>
    <w:p w14:paraId="55EB0A3A" w14:textId="77777777" w:rsidR="00EC7EAB" w:rsidRPr="00EC7EAB" w:rsidRDefault="00EC7EAB" w:rsidP="00EC7EAB">
      <w:pPr>
        <w:rPr>
          <w:rFonts w:ascii="Arial" w:hAnsi="Arial" w:cs="Arial"/>
          <w:i/>
          <w:color w:val="00B050"/>
        </w:rPr>
      </w:pPr>
      <w:r w:rsidRPr="00EC7EAB">
        <w:rPr>
          <w:rFonts w:ascii="Arial" w:hAnsi="Arial" w:cs="Arial"/>
          <w:i/>
          <w:color w:val="00B050"/>
        </w:rPr>
        <w:t>An error was showing at section 4.9.1 and 4.9.2 these have been corrected to reflect the correct paragraph reference</w:t>
      </w:r>
    </w:p>
    <w:p w14:paraId="34F43381" w14:textId="77777777" w:rsidR="00B90C36" w:rsidRDefault="00B90C36" w:rsidP="00B90C36">
      <w:pPr>
        <w:pStyle w:val="Heading2"/>
      </w:pPr>
      <w:r>
        <w:t>Attachment 3</w:t>
      </w:r>
      <w:r w:rsidR="00140933">
        <w:t xml:space="preserve"> – The Specification Questionnaire</w:t>
      </w:r>
      <w:r>
        <w:t>:</w:t>
      </w:r>
    </w:p>
    <w:p w14:paraId="1768ACF0" w14:textId="77777777" w:rsidR="00B90C36" w:rsidRDefault="00B90C36" w:rsidP="00B90C36">
      <w:pPr>
        <w:pStyle w:val="PlainText"/>
        <w:rPr>
          <w:rFonts w:ascii="Arial" w:hAnsi="Arial" w:cs="Arial"/>
          <w:i/>
          <w:color w:val="00B050"/>
        </w:rPr>
      </w:pPr>
      <w:r w:rsidRPr="00B90C36">
        <w:rPr>
          <w:rFonts w:ascii="Arial" w:hAnsi="Arial" w:cs="Arial"/>
          <w:i/>
          <w:color w:val="00B050"/>
        </w:rPr>
        <w:t>The Education and Sk</w:t>
      </w:r>
      <w:r>
        <w:rPr>
          <w:rFonts w:ascii="Arial" w:hAnsi="Arial" w:cs="Arial"/>
          <w:i/>
          <w:color w:val="00B050"/>
        </w:rPr>
        <w:t>ills Funding Agency has</w:t>
      </w:r>
      <w:r w:rsidRPr="00B90C36">
        <w:rPr>
          <w:rFonts w:ascii="Arial" w:hAnsi="Arial" w:cs="Arial"/>
          <w:i/>
          <w:color w:val="00B050"/>
        </w:rPr>
        <w:t xml:space="preserve"> updated Attachment 3</w:t>
      </w:r>
      <w:r w:rsidR="00140933">
        <w:rPr>
          <w:rFonts w:ascii="Arial" w:hAnsi="Arial" w:cs="Arial"/>
          <w:i/>
          <w:color w:val="00B050"/>
        </w:rPr>
        <w:t xml:space="preserve"> the Specification Questionnaire return</w:t>
      </w:r>
      <w:r w:rsidRPr="00B90C36">
        <w:rPr>
          <w:rFonts w:ascii="Arial" w:hAnsi="Arial" w:cs="Arial"/>
          <w:i/>
          <w:color w:val="00B050"/>
        </w:rPr>
        <w:t>.</w:t>
      </w:r>
    </w:p>
    <w:p w14:paraId="25BF3B32" w14:textId="77777777" w:rsidR="00140933" w:rsidRPr="00B90C36" w:rsidRDefault="00140933" w:rsidP="00B90C36">
      <w:pPr>
        <w:pStyle w:val="PlainText"/>
        <w:rPr>
          <w:rFonts w:ascii="Arial" w:hAnsi="Arial" w:cs="Arial"/>
          <w:i/>
          <w:color w:val="00B050"/>
        </w:rPr>
      </w:pPr>
    </w:p>
    <w:p w14:paraId="344EB5FF" w14:textId="77777777" w:rsidR="00B90C36" w:rsidRDefault="00B90C36" w:rsidP="00B90C36">
      <w:pPr>
        <w:pStyle w:val="PlainText"/>
        <w:rPr>
          <w:rFonts w:ascii="Arial" w:hAnsi="Arial" w:cs="Arial"/>
          <w:i/>
          <w:color w:val="00B050"/>
        </w:rPr>
      </w:pPr>
      <w:r w:rsidRPr="00B90C36">
        <w:rPr>
          <w:rFonts w:ascii="Arial" w:hAnsi="Arial" w:cs="Arial"/>
          <w:i/>
          <w:color w:val="00B050"/>
        </w:rPr>
        <w:t>We are aware that the sheet was not functioning correctly and organisations were unable to enter organisational name, UKPRN and the correct character limits against each question. A fix has been applied to the sheet please use the updated version of this attachment.</w:t>
      </w:r>
    </w:p>
    <w:p w14:paraId="4AA8C064" w14:textId="77777777" w:rsidR="00B90C36" w:rsidRDefault="00B90C36" w:rsidP="00B90C36"/>
    <w:p w14:paraId="46E9A47A" w14:textId="77777777" w:rsidR="00E84E5A" w:rsidRDefault="00E84E5A" w:rsidP="00B90C36">
      <w:pPr>
        <w:pStyle w:val="Heading2"/>
      </w:pPr>
      <w:r>
        <w:t>Attachment 4</w:t>
      </w:r>
      <w:r w:rsidR="00140933">
        <w:t xml:space="preserve"> The Volumes and Values Spreadsheet</w:t>
      </w:r>
      <w:r>
        <w:t xml:space="preserve">: </w:t>
      </w:r>
    </w:p>
    <w:p w14:paraId="0C57C898" w14:textId="77777777" w:rsidR="00432E41" w:rsidRDefault="00432E41" w:rsidP="00E84E5A">
      <w:pPr>
        <w:rPr>
          <w:rFonts w:ascii="Arial" w:hAnsi="Arial" w:cs="Arial"/>
        </w:rPr>
      </w:pPr>
      <w:r>
        <w:rPr>
          <w:rFonts w:ascii="Arial" w:hAnsi="Arial" w:cs="Arial"/>
        </w:rPr>
        <w:t>The Education and Skills Funding</w:t>
      </w:r>
      <w:r w:rsidR="00F77510">
        <w:rPr>
          <w:rFonts w:ascii="Arial" w:hAnsi="Arial" w:cs="Arial"/>
        </w:rPr>
        <w:t xml:space="preserve"> Agency has updated Attachment 4 V1.2</w:t>
      </w:r>
      <w:r>
        <w:rPr>
          <w:rFonts w:ascii="Arial" w:hAnsi="Arial" w:cs="Arial"/>
        </w:rPr>
        <w:t>.</w:t>
      </w:r>
    </w:p>
    <w:p w14:paraId="1EB734C1" w14:textId="77777777" w:rsidR="00432E41" w:rsidRPr="00F77510" w:rsidRDefault="00432E41" w:rsidP="00432E41">
      <w:pPr>
        <w:pStyle w:val="ListParagraph"/>
        <w:numPr>
          <w:ilvl w:val="0"/>
          <w:numId w:val="2"/>
        </w:numPr>
        <w:spacing w:after="0" w:line="240" w:lineRule="auto"/>
        <w:contextualSpacing w:val="0"/>
        <w:rPr>
          <w:rFonts w:ascii="Arial" w:hAnsi="Arial" w:cs="Arial"/>
          <w:color w:val="00B050"/>
        </w:rPr>
      </w:pPr>
      <w:r w:rsidRPr="00F77510">
        <w:rPr>
          <w:rFonts w:ascii="Arial" w:hAnsi="Arial" w:cs="Arial"/>
          <w:color w:val="00B050"/>
        </w:rPr>
        <w:t>Backward compatibility changes for earlier versions of excel (2003 onward)</w:t>
      </w:r>
    </w:p>
    <w:p w14:paraId="756F992A" w14:textId="77777777" w:rsidR="00432E41" w:rsidRPr="00F77510" w:rsidRDefault="00432E41" w:rsidP="00432E41">
      <w:pPr>
        <w:pStyle w:val="ListParagraph"/>
        <w:numPr>
          <w:ilvl w:val="0"/>
          <w:numId w:val="2"/>
        </w:numPr>
        <w:spacing w:after="0" w:line="240" w:lineRule="auto"/>
        <w:contextualSpacing w:val="0"/>
        <w:rPr>
          <w:rFonts w:ascii="Arial" w:hAnsi="Arial" w:cs="Arial"/>
          <w:color w:val="00B050"/>
        </w:rPr>
      </w:pPr>
      <w:r w:rsidRPr="00F77510">
        <w:rPr>
          <w:rFonts w:ascii="Arial" w:hAnsi="Arial" w:cs="Arial"/>
          <w:color w:val="00B050"/>
        </w:rPr>
        <w:t>Filter capabilities added to ‘Funding volumes and values’ tab</w:t>
      </w:r>
    </w:p>
    <w:p w14:paraId="5553E448" w14:textId="77777777" w:rsidR="00432E41" w:rsidRPr="00F77510" w:rsidRDefault="00432E41" w:rsidP="00432E41">
      <w:pPr>
        <w:pStyle w:val="ListParagraph"/>
        <w:numPr>
          <w:ilvl w:val="0"/>
          <w:numId w:val="2"/>
        </w:numPr>
        <w:spacing w:after="0" w:line="240" w:lineRule="auto"/>
        <w:contextualSpacing w:val="0"/>
        <w:rPr>
          <w:rFonts w:ascii="Arial" w:hAnsi="Arial" w:cs="Arial"/>
          <w:color w:val="00B050"/>
        </w:rPr>
      </w:pPr>
      <w:r w:rsidRPr="00F77510">
        <w:rPr>
          <w:rFonts w:ascii="Arial" w:hAnsi="Arial" w:cs="Arial"/>
          <w:color w:val="00B050"/>
        </w:rPr>
        <w:t>Formulas entered into the ‘Funding volumes and values’ tab are now visible</w:t>
      </w:r>
    </w:p>
    <w:p w14:paraId="0E697A19" w14:textId="77777777" w:rsidR="004C589D" w:rsidRPr="00F77510" w:rsidRDefault="004C589D" w:rsidP="00432E41">
      <w:pPr>
        <w:pStyle w:val="ListParagraph"/>
        <w:numPr>
          <w:ilvl w:val="0"/>
          <w:numId w:val="2"/>
        </w:numPr>
        <w:spacing w:after="0" w:line="240" w:lineRule="auto"/>
        <w:contextualSpacing w:val="0"/>
        <w:rPr>
          <w:rFonts w:ascii="Arial" w:hAnsi="Arial" w:cs="Arial"/>
          <w:color w:val="00B050"/>
        </w:rPr>
      </w:pPr>
      <w:r w:rsidRPr="00F77510">
        <w:rPr>
          <w:rFonts w:ascii="Arial" w:hAnsi="Arial" w:cs="Arial"/>
          <w:color w:val="00B050"/>
        </w:rPr>
        <w:t>Sector Subject Area lookup tab added</w:t>
      </w:r>
    </w:p>
    <w:p w14:paraId="7F7DBFAF" w14:textId="77777777" w:rsidR="00432E41" w:rsidRDefault="00432E41" w:rsidP="00E84E5A">
      <w:pPr>
        <w:rPr>
          <w:rFonts w:ascii="Arial" w:hAnsi="Arial" w:cs="Arial"/>
        </w:rPr>
      </w:pPr>
    </w:p>
    <w:p w14:paraId="162F9C08" w14:textId="77777777" w:rsidR="00E84E5A" w:rsidRDefault="005907F5" w:rsidP="00E84E5A">
      <w:pPr>
        <w:rPr>
          <w:rFonts w:ascii="Arial" w:hAnsi="Arial" w:cs="Arial"/>
          <w:szCs w:val="21"/>
        </w:rPr>
      </w:pPr>
      <w:r>
        <w:rPr>
          <w:rFonts w:ascii="Arial" w:hAnsi="Arial" w:cs="Arial"/>
        </w:rPr>
        <w:lastRenderedPageBreak/>
        <w:t>Q</w:t>
      </w:r>
      <w:r w:rsidR="0056623E">
        <w:rPr>
          <w:rFonts w:ascii="Arial" w:hAnsi="Arial" w:cs="Arial"/>
        </w:rPr>
        <w:t>1</w:t>
      </w:r>
      <w:r w:rsidR="00E84E5A" w:rsidRPr="00E84E5A">
        <w:rPr>
          <w:rFonts w:ascii="Arial" w:hAnsi="Arial" w:cs="Arial"/>
        </w:rPr>
        <w:t>:</w:t>
      </w:r>
      <w:r w:rsidR="00E84E5A" w:rsidRPr="00E84E5A">
        <w:rPr>
          <w:rFonts w:ascii="Arial" w:hAnsi="Arial" w:cs="Arial"/>
          <w:szCs w:val="21"/>
        </w:rPr>
        <w:t xml:space="preserve"> This file does not give access to all of the apprenticeships currently on offer</w:t>
      </w:r>
      <w:r w:rsidR="00453F26">
        <w:rPr>
          <w:rFonts w:ascii="Arial" w:hAnsi="Arial" w:cs="Arial"/>
          <w:szCs w:val="21"/>
        </w:rPr>
        <w:t>.  I</w:t>
      </w:r>
      <w:r w:rsidR="00E84E5A" w:rsidRPr="00E84E5A">
        <w:rPr>
          <w:rFonts w:ascii="Arial" w:hAnsi="Arial" w:cs="Arial"/>
          <w:szCs w:val="21"/>
        </w:rPr>
        <w:t>t seems that many of the rows are hidden and we do not have permission to change this</w:t>
      </w:r>
      <w:r w:rsidR="00453F26">
        <w:rPr>
          <w:rFonts w:ascii="Arial" w:hAnsi="Arial" w:cs="Arial"/>
          <w:szCs w:val="21"/>
        </w:rPr>
        <w:t>.</w:t>
      </w:r>
    </w:p>
    <w:p w14:paraId="3B819155" w14:textId="77777777" w:rsidR="00E84E5A" w:rsidRDefault="00A84D07" w:rsidP="00E84E5A">
      <w:pPr>
        <w:pStyle w:val="PlainText"/>
        <w:rPr>
          <w:rFonts w:ascii="Arial" w:hAnsi="Arial" w:cs="Arial"/>
          <w:i/>
          <w:color w:val="00B050"/>
        </w:rPr>
      </w:pPr>
      <w:r w:rsidRPr="00432E41">
        <w:rPr>
          <w:rFonts w:ascii="Arial" w:hAnsi="Arial" w:cs="Arial"/>
          <w:i/>
          <w:color w:val="00B050"/>
          <w:szCs w:val="21"/>
        </w:rPr>
        <w:t>A1</w:t>
      </w:r>
      <w:r w:rsidR="00E84E5A" w:rsidRPr="00432E41">
        <w:rPr>
          <w:rFonts w:ascii="Arial" w:hAnsi="Arial" w:cs="Arial"/>
          <w:i/>
          <w:color w:val="00B050"/>
          <w:szCs w:val="21"/>
        </w:rPr>
        <w:t xml:space="preserve">: </w:t>
      </w:r>
      <w:r w:rsidR="00E84E5A" w:rsidRPr="00432E41">
        <w:rPr>
          <w:rFonts w:ascii="Arial" w:hAnsi="Arial" w:cs="Arial"/>
          <w:i/>
          <w:color w:val="00B050"/>
        </w:rPr>
        <w:t>The volumes and values sheet lists sector subject area. It does not detail individual frameworks or standards. Please indicate the Sector Subject Area you expect to deliver.</w:t>
      </w:r>
    </w:p>
    <w:p w14:paraId="74B14D15" w14:textId="77777777" w:rsidR="00432E41" w:rsidRDefault="00432E41" w:rsidP="00E84E5A">
      <w:pPr>
        <w:pStyle w:val="PlainText"/>
        <w:rPr>
          <w:rFonts w:ascii="Arial" w:hAnsi="Arial" w:cs="Arial"/>
          <w:i/>
          <w:color w:val="00B050"/>
        </w:rPr>
      </w:pPr>
    </w:p>
    <w:p w14:paraId="50E70B59" w14:textId="77777777" w:rsidR="00432E41" w:rsidRPr="00432E41" w:rsidRDefault="00432E41" w:rsidP="00E84E5A">
      <w:pPr>
        <w:pStyle w:val="PlainText"/>
        <w:rPr>
          <w:rFonts w:ascii="Arial" w:hAnsi="Arial" w:cs="Arial"/>
          <w:i/>
          <w:color w:val="00B050"/>
        </w:rPr>
      </w:pPr>
      <w:r>
        <w:rPr>
          <w:rFonts w:ascii="Arial" w:hAnsi="Arial" w:cs="Arial"/>
          <w:i/>
          <w:color w:val="00B050"/>
        </w:rPr>
        <w:t xml:space="preserve">A1.1 To aid in this the Education and Skills Funding Agency has included a lookup tab to the Attachment 4 </w:t>
      </w:r>
    </w:p>
    <w:p w14:paraId="4AAB44C0" w14:textId="77777777" w:rsidR="004C589D" w:rsidRDefault="004C589D" w:rsidP="00432E41">
      <w:pPr>
        <w:rPr>
          <w:rFonts w:ascii="Arial" w:hAnsi="Arial" w:cs="Arial"/>
        </w:rPr>
      </w:pPr>
    </w:p>
    <w:p w14:paraId="2779576A" w14:textId="77777777" w:rsidR="008E640E" w:rsidRPr="00432E41" w:rsidRDefault="00432E41" w:rsidP="00432E41">
      <w:pPr>
        <w:rPr>
          <w:rFonts w:ascii="Arial" w:hAnsi="Arial" w:cs="Arial"/>
        </w:rPr>
      </w:pPr>
      <w:r w:rsidRPr="00432E41">
        <w:rPr>
          <w:rFonts w:ascii="Arial" w:hAnsi="Arial" w:cs="Arial"/>
        </w:rPr>
        <w:t xml:space="preserve">Q2: </w:t>
      </w:r>
      <w:r w:rsidR="008E640E" w:rsidRPr="00432E41">
        <w:rPr>
          <w:rFonts w:ascii="Arial" w:hAnsi="Arial" w:cs="Arial"/>
        </w:rPr>
        <w:t xml:space="preserve">Where do you want us to put </w:t>
      </w:r>
      <w:r w:rsidR="00F77510">
        <w:rPr>
          <w:rFonts w:ascii="Arial" w:hAnsi="Arial" w:cs="Arial"/>
        </w:rPr>
        <w:t>‘</w:t>
      </w:r>
      <w:r w:rsidR="008E640E" w:rsidRPr="00432E41">
        <w:rPr>
          <w:rFonts w:ascii="Arial" w:hAnsi="Arial" w:cs="Arial"/>
        </w:rPr>
        <w:t xml:space="preserve">standards in </w:t>
      </w:r>
      <w:r w:rsidRPr="00432E41">
        <w:rPr>
          <w:rFonts w:ascii="Arial" w:hAnsi="Arial" w:cs="Arial"/>
        </w:rPr>
        <w:t>development</w:t>
      </w:r>
      <w:r w:rsidR="00F77510">
        <w:rPr>
          <w:rFonts w:ascii="Arial" w:hAnsi="Arial" w:cs="Arial"/>
        </w:rPr>
        <w:t>’</w:t>
      </w:r>
      <w:r w:rsidR="004C589D">
        <w:rPr>
          <w:rFonts w:ascii="Arial" w:hAnsi="Arial" w:cs="Arial"/>
        </w:rPr>
        <w:t xml:space="preserve"> on Attachment 4 volumes and values sheet</w:t>
      </w:r>
      <w:r w:rsidRPr="00432E41">
        <w:rPr>
          <w:rFonts w:ascii="Arial" w:hAnsi="Arial" w:cs="Arial"/>
        </w:rPr>
        <w:t>?</w:t>
      </w:r>
    </w:p>
    <w:p w14:paraId="751B32EE" w14:textId="77777777" w:rsidR="008E640E" w:rsidRPr="00432E41" w:rsidRDefault="008E640E" w:rsidP="008E640E">
      <w:pPr>
        <w:rPr>
          <w:rFonts w:ascii="Arial" w:hAnsi="Arial" w:cs="Arial"/>
        </w:rPr>
      </w:pPr>
      <w:r w:rsidRPr="00432E41">
        <w:rPr>
          <w:rFonts w:ascii="Arial" w:hAnsi="Arial" w:cs="Arial"/>
        </w:rPr>
        <w:t>A</w:t>
      </w:r>
      <w:r w:rsidR="00432E41">
        <w:rPr>
          <w:rFonts w:ascii="Arial" w:hAnsi="Arial" w:cs="Arial"/>
        </w:rPr>
        <w:t>2</w:t>
      </w:r>
      <w:r w:rsidRPr="00432E41">
        <w:rPr>
          <w:rFonts w:ascii="Arial" w:hAnsi="Arial" w:cs="Arial"/>
        </w:rPr>
        <w:t xml:space="preserve">: </w:t>
      </w:r>
      <w:r w:rsidRPr="00432E41">
        <w:rPr>
          <w:rFonts w:ascii="Arial" w:hAnsi="Arial" w:cs="Arial"/>
          <w:i/>
          <w:color w:val="00B050"/>
        </w:rPr>
        <w:t>Where a standard is in development please put it against the SSA area intended for the finalised standard.</w:t>
      </w:r>
    </w:p>
    <w:p w14:paraId="2F7DC1DC" w14:textId="77777777" w:rsidR="00B97A57" w:rsidRDefault="00B97A57" w:rsidP="00B90C36">
      <w:pPr>
        <w:pStyle w:val="Heading2"/>
      </w:pPr>
      <w:r>
        <w:t>Attachment 5</w:t>
      </w:r>
      <w:r w:rsidR="00140933">
        <w:t xml:space="preserve"> Subcontractor Pro-forma</w:t>
      </w:r>
      <w:r>
        <w:t>:</w:t>
      </w:r>
    </w:p>
    <w:p w14:paraId="0682CFE5" w14:textId="77777777" w:rsidR="00B97A57" w:rsidRDefault="00B97A57" w:rsidP="00B97A57">
      <w:pPr>
        <w:pStyle w:val="PlainText"/>
        <w:rPr>
          <w:rFonts w:ascii="Arial" w:hAnsi="Arial" w:cs="Arial"/>
          <w:i/>
          <w:color w:val="00B050"/>
        </w:rPr>
      </w:pPr>
      <w:r w:rsidRPr="00B90C36">
        <w:rPr>
          <w:rFonts w:ascii="Arial" w:hAnsi="Arial" w:cs="Arial"/>
          <w:i/>
          <w:color w:val="00B050"/>
        </w:rPr>
        <w:t>The Education and Sk</w:t>
      </w:r>
      <w:r>
        <w:rPr>
          <w:rFonts w:ascii="Arial" w:hAnsi="Arial" w:cs="Arial"/>
          <w:i/>
          <w:color w:val="00B050"/>
        </w:rPr>
        <w:t>ills Funding Agency has updated Attachment 5</w:t>
      </w:r>
      <w:r w:rsidRPr="00B90C36">
        <w:rPr>
          <w:rFonts w:ascii="Arial" w:hAnsi="Arial" w:cs="Arial"/>
          <w:i/>
          <w:color w:val="00B050"/>
        </w:rPr>
        <w:t>.</w:t>
      </w:r>
    </w:p>
    <w:p w14:paraId="636E35CB" w14:textId="77777777" w:rsidR="00B97A57" w:rsidRDefault="00B97A57" w:rsidP="00B97A57">
      <w:pPr>
        <w:pStyle w:val="PlainText"/>
        <w:rPr>
          <w:rFonts w:ascii="Arial" w:hAnsi="Arial" w:cs="Arial"/>
          <w:i/>
          <w:color w:val="00B050"/>
        </w:rPr>
      </w:pPr>
      <w:r>
        <w:rPr>
          <w:rFonts w:ascii="Arial" w:hAnsi="Arial" w:cs="Arial"/>
          <w:i/>
          <w:color w:val="00B050"/>
        </w:rPr>
        <w:t>To enable providers to include region within the table, to reduce the need for multiple tables.</w:t>
      </w:r>
    </w:p>
    <w:p w14:paraId="16129007" w14:textId="77777777" w:rsidR="00F77510" w:rsidRDefault="00F77510" w:rsidP="00B97A57">
      <w:pPr>
        <w:pStyle w:val="PlainText"/>
        <w:rPr>
          <w:rFonts w:ascii="Arial" w:hAnsi="Arial" w:cs="Arial"/>
          <w:i/>
          <w:color w:val="00B050"/>
        </w:rPr>
      </w:pPr>
    </w:p>
    <w:p w14:paraId="612C29DE" w14:textId="77777777" w:rsidR="00F77510" w:rsidRPr="00F77510" w:rsidRDefault="00F77510" w:rsidP="00B97A57">
      <w:pPr>
        <w:pStyle w:val="PlainText"/>
        <w:rPr>
          <w:rFonts w:ascii="Arial" w:hAnsi="Arial" w:cs="Arial"/>
        </w:rPr>
      </w:pPr>
      <w:r w:rsidRPr="00F77510">
        <w:rPr>
          <w:rFonts w:ascii="Arial" w:hAnsi="Arial" w:cs="Arial"/>
        </w:rPr>
        <w:t>Q1:</w:t>
      </w:r>
      <w:r>
        <w:rPr>
          <w:rFonts w:ascii="Arial" w:hAnsi="Arial" w:cs="Arial"/>
        </w:rPr>
        <w:t xml:space="preserve"> If I don’t plan to subcontract as part of this ITT, do I need to complete Attachment 5</w:t>
      </w:r>
    </w:p>
    <w:p w14:paraId="764F14DE" w14:textId="77777777" w:rsidR="00865E07" w:rsidRDefault="00865E07" w:rsidP="00B97A57">
      <w:pPr>
        <w:pStyle w:val="PlainText"/>
        <w:rPr>
          <w:rFonts w:ascii="Arial" w:hAnsi="Arial" w:cs="Arial"/>
        </w:rPr>
      </w:pPr>
    </w:p>
    <w:p w14:paraId="52E08614" w14:textId="77777777" w:rsidR="00865E07" w:rsidRDefault="00865E07" w:rsidP="00865E07">
      <w:pPr>
        <w:pStyle w:val="NoSpacing"/>
      </w:pPr>
      <w:r>
        <w:rPr>
          <w:rFonts w:ascii="Arial" w:hAnsi="Arial" w:cs="Arial"/>
        </w:rPr>
        <w:t>A</w:t>
      </w:r>
      <w:r w:rsidR="00F77510" w:rsidRPr="00F77510">
        <w:rPr>
          <w:rFonts w:ascii="Arial" w:hAnsi="Arial" w:cs="Arial"/>
        </w:rPr>
        <w:t>2:</w:t>
      </w:r>
      <w:r w:rsidR="00F77510">
        <w:rPr>
          <w:rFonts w:ascii="Arial" w:hAnsi="Arial" w:cs="Arial"/>
        </w:rPr>
        <w:t xml:space="preserve"> </w:t>
      </w:r>
      <w:r>
        <w:rPr>
          <w:rFonts w:ascii="Arial" w:hAnsi="Arial" w:cs="Arial"/>
          <w:i/>
          <w:color w:val="00B050"/>
        </w:rPr>
        <w:t xml:space="preserve">Please refer to the wording in Attachment 5: </w:t>
      </w:r>
      <w:r w:rsidRPr="00865E07">
        <w:rPr>
          <w:rFonts w:ascii="Arial" w:hAnsi="Arial" w:cs="Arial"/>
          <w:i/>
          <w:color w:val="00B050"/>
        </w:rPr>
        <w:t>You will need to complete all of the information for each of your proposed sub-contractors and submit the form as part of the overall ITT submission.  If you do not intend to sub-contract any delivery, you must submit a NIL return.</w:t>
      </w:r>
    </w:p>
    <w:p w14:paraId="0A8489CE" w14:textId="77777777" w:rsidR="00F77510" w:rsidRPr="00865E07" w:rsidRDefault="00F77510" w:rsidP="00B97A57">
      <w:pPr>
        <w:pStyle w:val="PlainText"/>
        <w:rPr>
          <w:rFonts w:ascii="Arial" w:hAnsi="Arial" w:cs="Arial"/>
          <w:i/>
          <w:color w:val="00B050"/>
        </w:rPr>
      </w:pPr>
    </w:p>
    <w:p w14:paraId="19A763D4" w14:textId="77777777" w:rsidR="00B90C36" w:rsidRDefault="00B90C36" w:rsidP="00B90C36">
      <w:pPr>
        <w:pStyle w:val="Heading2"/>
      </w:pPr>
      <w:r>
        <w:t>Attachment 8</w:t>
      </w:r>
      <w:r w:rsidR="00140933">
        <w:t xml:space="preserve"> Response document declaration</w:t>
      </w:r>
      <w:r>
        <w:t>:</w:t>
      </w:r>
    </w:p>
    <w:p w14:paraId="45AD7423" w14:textId="77777777" w:rsidR="00B90C36" w:rsidRPr="00B90C36" w:rsidRDefault="00B90C36" w:rsidP="00B90C36">
      <w:pPr>
        <w:pStyle w:val="PlainText"/>
        <w:rPr>
          <w:rFonts w:ascii="Arial" w:hAnsi="Arial" w:cs="Arial"/>
          <w:i/>
          <w:color w:val="00B050"/>
        </w:rPr>
      </w:pPr>
      <w:r w:rsidRPr="00B90C36">
        <w:rPr>
          <w:rFonts w:ascii="Arial" w:hAnsi="Arial" w:cs="Arial"/>
          <w:i/>
          <w:color w:val="00B050"/>
        </w:rPr>
        <w:t>The Education and Sk</w:t>
      </w:r>
      <w:r>
        <w:rPr>
          <w:rFonts w:ascii="Arial" w:hAnsi="Arial" w:cs="Arial"/>
          <w:i/>
          <w:color w:val="00B050"/>
        </w:rPr>
        <w:t>ills Funding Agency has</w:t>
      </w:r>
      <w:r w:rsidR="00CC2ACA">
        <w:rPr>
          <w:rFonts w:ascii="Arial" w:hAnsi="Arial" w:cs="Arial"/>
          <w:i/>
          <w:color w:val="00B050"/>
        </w:rPr>
        <w:t xml:space="preserve"> updated Attachment 8</w:t>
      </w:r>
      <w:r w:rsidRPr="00B90C36">
        <w:rPr>
          <w:rFonts w:ascii="Arial" w:hAnsi="Arial" w:cs="Arial"/>
          <w:i/>
          <w:color w:val="00B050"/>
        </w:rPr>
        <w:t>.</w:t>
      </w:r>
    </w:p>
    <w:p w14:paraId="2A4D3E6E" w14:textId="77777777" w:rsidR="00B90C36" w:rsidRPr="00B90C36" w:rsidRDefault="00B90C36" w:rsidP="00B90C36">
      <w:pPr>
        <w:rPr>
          <w:rFonts w:ascii="Arial" w:hAnsi="Arial" w:cs="Arial"/>
          <w:color w:val="00B050"/>
        </w:rPr>
      </w:pPr>
      <w:r w:rsidRPr="00B90C36">
        <w:rPr>
          <w:rFonts w:ascii="Arial" w:hAnsi="Arial" w:cs="Arial"/>
          <w:color w:val="00B050"/>
        </w:rPr>
        <w:t>To enable the use of the insert picture function for electronic signatures. Electronic or print and scan can be used, electronic is preferred.</w:t>
      </w:r>
    </w:p>
    <w:p w14:paraId="7060C206" w14:textId="77777777" w:rsidR="00B90C36" w:rsidRPr="00B90C36" w:rsidRDefault="00B90C36" w:rsidP="00B90C36"/>
    <w:p w14:paraId="4B0045A2" w14:textId="77777777" w:rsidR="0056623E" w:rsidRDefault="0056623E">
      <w:pPr>
        <w:rPr>
          <w:rFonts w:asciiTheme="majorHAnsi" w:eastAsiaTheme="majorEastAsia" w:hAnsiTheme="majorHAnsi" w:cstheme="majorBidi"/>
          <w:color w:val="2E74B5" w:themeColor="accent1" w:themeShade="BF"/>
          <w:sz w:val="32"/>
          <w:szCs w:val="32"/>
        </w:rPr>
      </w:pPr>
      <w:r>
        <w:br w:type="page"/>
      </w:r>
    </w:p>
    <w:p w14:paraId="647C2F97" w14:textId="77777777" w:rsidR="0021288C" w:rsidRPr="00702612" w:rsidRDefault="000A7D06" w:rsidP="000A7D06">
      <w:pPr>
        <w:pStyle w:val="Heading1"/>
        <w:rPr>
          <w:rFonts w:ascii="Arial" w:hAnsi="Arial" w:cs="Arial"/>
          <w:b/>
          <w:u w:val="single"/>
        </w:rPr>
      </w:pPr>
      <w:r w:rsidRPr="00702612">
        <w:rPr>
          <w:rFonts w:ascii="Arial" w:hAnsi="Arial" w:cs="Arial"/>
          <w:b/>
          <w:u w:val="single"/>
        </w:rPr>
        <w:lastRenderedPageBreak/>
        <w:t>Annex 1:</w:t>
      </w:r>
    </w:p>
    <w:p w14:paraId="0B3AA899" w14:textId="77777777" w:rsidR="000A7D06" w:rsidRDefault="000A7D06" w:rsidP="000A7D06">
      <w:pPr>
        <w:pStyle w:val="Heading2"/>
      </w:pPr>
      <w:r>
        <w:t>Turnover Examples</w:t>
      </w:r>
    </w:p>
    <w:p w14:paraId="6462A8E8" w14:textId="77777777" w:rsidR="006F7EB0" w:rsidRDefault="006F7EB0" w:rsidP="006F7EB0">
      <w:pPr>
        <w:ind w:left="60"/>
        <w:jc w:val="both"/>
        <w:rPr>
          <w:rFonts w:ascii="Arial" w:hAnsi="Arial" w:cs="Arial"/>
        </w:rPr>
      </w:pPr>
    </w:p>
    <w:p w14:paraId="37F6B661" w14:textId="77777777" w:rsidR="000A7D06" w:rsidRPr="00AA1A38" w:rsidRDefault="000A7D06" w:rsidP="006F7EB0">
      <w:pPr>
        <w:ind w:left="60"/>
        <w:jc w:val="both"/>
        <w:rPr>
          <w:rFonts w:ascii="Arial" w:hAnsi="Arial" w:cs="Arial"/>
        </w:rPr>
      </w:pPr>
      <w:r w:rsidRPr="00AA1A38">
        <w:rPr>
          <w:rFonts w:ascii="Arial" w:hAnsi="Arial" w:cs="Arial"/>
        </w:rPr>
        <w:t>These examples are for illustration purposes to show eligibility; they do not show the amount a provider may receive as part of the award process.</w:t>
      </w:r>
    </w:p>
    <w:tbl>
      <w:tblPr>
        <w:tblW w:w="7202" w:type="dxa"/>
        <w:tblLook w:val="04A0" w:firstRow="1" w:lastRow="0" w:firstColumn="1" w:lastColumn="0" w:noHBand="0" w:noVBand="1"/>
      </w:tblPr>
      <w:tblGrid>
        <w:gridCol w:w="9026"/>
      </w:tblGrid>
      <w:tr w:rsidR="000A7D06" w:rsidRPr="004C7650" w14:paraId="64F2A07C" w14:textId="77777777" w:rsidTr="00030F4D">
        <w:trPr>
          <w:trHeight w:val="300"/>
        </w:trPr>
        <w:tc>
          <w:tcPr>
            <w:tcW w:w="7202" w:type="dxa"/>
            <w:tcBorders>
              <w:top w:val="nil"/>
              <w:left w:val="nil"/>
              <w:bottom w:val="nil"/>
              <w:right w:val="nil"/>
            </w:tcBorders>
            <w:shd w:val="clear" w:color="auto" w:fill="auto"/>
            <w:noWrap/>
            <w:vAlign w:val="center"/>
            <w:hideMark/>
          </w:tcPr>
          <w:p w14:paraId="0EBF88E0" w14:textId="77777777" w:rsidR="000A7D06" w:rsidRPr="004C7650" w:rsidRDefault="000A7D06" w:rsidP="00AA1A38">
            <w:pPr>
              <w:spacing w:after="0" w:line="240" w:lineRule="auto"/>
              <w:jc w:val="both"/>
              <w:rPr>
                <w:rFonts w:ascii="Arial" w:eastAsia="Times New Roman" w:hAnsi="Arial" w:cs="Arial"/>
                <w:color w:val="000000"/>
                <w:lang w:eastAsia="en-GB"/>
              </w:rPr>
            </w:pPr>
            <w:r w:rsidRPr="004C7650">
              <w:rPr>
                <w:rFonts w:ascii="Arial" w:eastAsia="Times New Roman" w:hAnsi="Arial" w:cs="Arial"/>
                <w:color w:val="000000"/>
                <w:lang w:eastAsia="en-GB"/>
              </w:rPr>
              <w:t>Example 1: Does not meet minimum bid requirement of £200,000:</w:t>
            </w:r>
          </w:p>
        </w:tc>
      </w:tr>
      <w:tr w:rsidR="000A7D06" w:rsidRPr="004C7650" w14:paraId="75733A66" w14:textId="77777777" w:rsidTr="00030F4D">
        <w:trPr>
          <w:trHeight w:val="300"/>
        </w:trPr>
        <w:tc>
          <w:tcPr>
            <w:tcW w:w="7202" w:type="dxa"/>
            <w:tcBorders>
              <w:top w:val="nil"/>
              <w:left w:val="nil"/>
              <w:bottom w:val="nil"/>
              <w:right w:val="nil"/>
            </w:tcBorders>
            <w:shd w:val="clear" w:color="auto" w:fill="auto"/>
            <w:noWrap/>
            <w:vAlign w:val="center"/>
            <w:hideMark/>
          </w:tcPr>
          <w:p w14:paraId="4B03AE35" w14:textId="77777777" w:rsidR="00453F26" w:rsidRDefault="00453F26" w:rsidP="00AA1A38">
            <w:pPr>
              <w:spacing w:after="0" w:line="240" w:lineRule="auto"/>
              <w:jc w:val="both"/>
              <w:rPr>
                <w:rFonts w:ascii="Arial" w:eastAsia="Times New Roman" w:hAnsi="Arial" w:cs="Arial"/>
                <w:color w:val="000000"/>
                <w:lang w:eastAsia="en-GB"/>
              </w:rPr>
            </w:pPr>
          </w:p>
          <w:p w14:paraId="673EF614" w14:textId="77777777" w:rsidR="000A7D06" w:rsidRPr="004C7650" w:rsidRDefault="000A7D06" w:rsidP="00AA1A38">
            <w:pPr>
              <w:spacing w:after="0" w:line="240" w:lineRule="auto"/>
              <w:jc w:val="both"/>
              <w:rPr>
                <w:rFonts w:ascii="Arial" w:eastAsia="Times New Roman" w:hAnsi="Arial" w:cs="Arial"/>
                <w:color w:val="000000"/>
                <w:lang w:eastAsia="en-GB"/>
              </w:rPr>
            </w:pPr>
            <w:r w:rsidRPr="004C7650">
              <w:rPr>
                <w:rFonts w:ascii="Arial" w:eastAsia="Times New Roman" w:hAnsi="Arial" w:cs="Arial"/>
                <w:color w:val="000000"/>
                <w:lang w:eastAsia="en-GB"/>
              </w:rPr>
              <w:t>Existing provider with non-levy historical delivery at or below £1.5m for 2015-16</w:t>
            </w:r>
          </w:p>
        </w:tc>
      </w:tr>
      <w:tr w:rsidR="000A7D06" w:rsidRPr="004C7650" w14:paraId="3538F36A" w14:textId="77777777" w:rsidTr="00030F4D">
        <w:trPr>
          <w:trHeight w:val="300"/>
        </w:trPr>
        <w:tc>
          <w:tcPr>
            <w:tcW w:w="7202" w:type="dxa"/>
            <w:tcBorders>
              <w:top w:val="nil"/>
              <w:left w:val="nil"/>
              <w:bottom w:val="nil"/>
              <w:right w:val="nil"/>
            </w:tcBorders>
            <w:shd w:val="clear" w:color="auto" w:fill="auto"/>
            <w:noWrap/>
            <w:vAlign w:val="center"/>
            <w:hideMark/>
          </w:tcPr>
          <w:p w14:paraId="609452CA" w14:textId="77777777" w:rsidR="000A7D06" w:rsidRPr="004C7650" w:rsidRDefault="000A7D06" w:rsidP="00140933">
            <w:pPr>
              <w:spacing w:after="0" w:line="240" w:lineRule="auto"/>
              <w:jc w:val="both"/>
              <w:rPr>
                <w:rFonts w:ascii="Arial" w:eastAsia="Times New Roman" w:hAnsi="Arial" w:cs="Arial"/>
                <w:color w:val="000000"/>
                <w:lang w:eastAsia="en-GB"/>
              </w:rPr>
            </w:pPr>
            <w:r w:rsidRPr="004C7650">
              <w:rPr>
                <w:rFonts w:ascii="Arial" w:eastAsia="Times New Roman" w:hAnsi="Arial" w:cs="Arial"/>
                <w:color w:val="000000"/>
                <w:lang w:eastAsia="en-GB"/>
              </w:rPr>
              <w:t>Historical delivery: £</w:t>
            </w:r>
            <w:r w:rsidR="00140933">
              <w:rPr>
                <w:rFonts w:ascii="Arial" w:eastAsia="Times New Roman" w:hAnsi="Arial" w:cs="Arial"/>
                <w:color w:val="000000"/>
                <w:lang w:eastAsia="en-GB"/>
              </w:rPr>
              <w:t>70,000</w:t>
            </w:r>
          </w:p>
        </w:tc>
      </w:tr>
      <w:tr w:rsidR="000A7D06" w:rsidRPr="004C7650" w14:paraId="57A200C2" w14:textId="77777777" w:rsidTr="00030F4D">
        <w:trPr>
          <w:trHeight w:val="300"/>
        </w:trPr>
        <w:tc>
          <w:tcPr>
            <w:tcW w:w="7202" w:type="dxa"/>
            <w:tcBorders>
              <w:top w:val="nil"/>
              <w:left w:val="nil"/>
              <w:bottom w:val="nil"/>
              <w:right w:val="nil"/>
            </w:tcBorders>
            <w:shd w:val="clear" w:color="auto" w:fill="auto"/>
            <w:noWrap/>
            <w:vAlign w:val="center"/>
            <w:hideMark/>
          </w:tcPr>
          <w:p w14:paraId="64DEEFCA" w14:textId="77777777" w:rsidR="000A7D06" w:rsidRPr="004C7650" w:rsidRDefault="000A7D06" w:rsidP="00AA1A38">
            <w:pPr>
              <w:spacing w:after="0" w:line="240" w:lineRule="auto"/>
              <w:jc w:val="both"/>
              <w:rPr>
                <w:rFonts w:ascii="Arial" w:eastAsia="Times New Roman" w:hAnsi="Arial" w:cs="Arial"/>
                <w:color w:val="000000"/>
                <w:lang w:eastAsia="en-GB"/>
              </w:rPr>
            </w:pPr>
            <w:r w:rsidRPr="004C7650">
              <w:rPr>
                <w:rFonts w:ascii="Arial" w:eastAsia="Times New Roman" w:hAnsi="Arial" w:cs="Arial"/>
                <w:color w:val="000000"/>
                <w:lang w:eastAsia="en-GB"/>
              </w:rPr>
              <w:t>Turnover: £80,000 * 1.25 = £100,000</w:t>
            </w:r>
          </w:p>
        </w:tc>
      </w:tr>
      <w:tr w:rsidR="000A7D06" w:rsidRPr="004C7650" w14:paraId="64AB9EAD" w14:textId="77777777" w:rsidTr="00030F4D">
        <w:trPr>
          <w:trHeight w:val="300"/>
        </w:trPr>
        <w:tc>
          <w:tcPr>
            <w:tcW w:w="7202" w:type="dxa"/>
            <w:tcBorders>
              <w:top w:val="nil"/>
              <w:left w:val="nil"/>
              <w:bottom w:val="nil"/>
              <w:right w:val="nil"/>
            </w:tcBorders>
            <w:shd w:val="clear" w:color="auto" w:fill="auto"/>
            <w:noWrap/>
            <w:vAlign w:val="center"/>
            <w:hideMark/>
          </w:tcPr>
          <w:p w14:paraId="7D03ED49" w14:textId="77777777" w:rsidR="000A7D06" w:rsidRPr="00AA1A38" w:rsidRDefault="000A7D06" w:rsidP="00AA1A38">
            <w:pPr>
              <w:spacing w:after="0" w:line="240" w:lineRule="auto"/>
              <w:jc w:val="both"/>
              <w:rPr>
                <w:rFonts w:ascii="Arial" w:eastAsia="Times New Roman" w:hAnsi="Arial" w:cs="Arial"/>
                <w:color w:val="000000"/>
                <w:lang w:eastAsia="en-GB"/>
              </w:rPr>
            </w:pPr>
            <w:r w:rsidRPr="004C7650">
              <w:rPr>
                <w:rFonts w:ascii="Arial" w:eastAsia="Times New Roman" w:hAnsi="Arial" w:cs="Arial"/>
                <w:color w:val="000000"/>
                <w:lang w:eastAsia="en-GB"/>
              </w:rPr>
              <w:t>Answer: Not Eligible to Bid</w:t>
            </w:r>
          </w:p>
          <w:p w14:paraId="1AB30F6B" w14:textId="77777777" w:rsidR="000A7D06" w:rsidRPr="00AA1A38" w:rsidRDefault="000A7D06" w:rsidP="00AA1A38">
            <w:pPr>
              <w:spacing w:after="0" w:line="240" w:lineRule="auto"/>
              <w:jc w:val="both"/>
              <w:rPr>
                <w:rFonts w:ascii="Arial" w:eastAsia="Times New Roman" w:hAnsi="Arial" w:cs="Arial"/>
                <w:color w:val="000000"/>
                <w:lang w:eastAsia="en-GB"/>
              </w:rPr>
            </w:pPr>
          </w:p>
          <w:tbl>
            <w:tblPr>
              <w:tblW w:w="8750" w:type="dxa"/>
              <w:tblLook w:val="04A0" w:firstRow="1" w:lastRow="0" w:firstColumn="1" w:lastColumn="0" w:noHBand="0" w:noVBand="1"/>
            </w:tblPr>
            <w:tblGrid>
              <w:gridCol w:w="8750"/>
            </w:tblGrid>
            <w:tr w:rsidR="000A7D06" w:rsidRPr="004C7650" w14:paraId="158613B1" w14:textId="77777777" w:rsidTr="00030F4D">
              <w:trPr>
                <w:trHeight w:val="310"/>
              </w:trPr>
              <w:tc>
                <w:tcPr>
                  <w:tcW w:w="8750" w:type="dxa"/>
                  <w:tcBorders>
                    <w:top w:val="nil"/>
                    <w:left w:val="nil"/>
                    <w:bottom w:val="nil"/>
                    <w:right w:val="nil"/>
                  </w:tcBorders>
                  <w:shd w:val="clear" w:color="auto" w:fill="auto"/>
                  <w:noWrap/>
                  <w:vAlign w:val="center"/>
                  <w:hideMark/>
                </w:tcPr>
                <w:p w14:paraId="62634620" w14:textId="77777777" w:rsidR="000A7D06" w:rsidRPr="004C7650" w:rsidRDefault="000A7D06" w:rsidP="00AA1A38">
                  <w:pPr>
                    <w:spacing w:after="0" w:line="240" w:lineRule="auto"/>
                    <w:ind w:hanging="68"/>
                    <w:jc w:val="both"/>
                    <w:rPr>
                      <w:rFonts w:ascii="Arial" w:eastAsia="Times New Roman" w:hAnsi="Arial" w:cs="Arial"/>
                      <w:color w:val="000000"/>
                      <w:lang w:eastAsia="en-GB"/>
                    </w:rPr>
                  </w:pPr>
                  <w:r w:rsidRPr="004C7650">
                    <w:rPr>
                      <w:rFonts w:ascii="Arial" w:eastAsia="Times New Roman" w:hAnsi="Arial" w:cs="Arial"/>
                      <w:color w:val="000000"/>
                      <w:lang w:eastAsia="en-GB"/>
                    </w:rPr>
                    <w:t>Example 2: Meets minimum bid requirement of £200,000:</w:t>
                  </w:r>
                </w:p>
              </w:tc>
            </w:tr>
            <w:tr w:rsidR="000A7D06" w:rsidRPr="004C7650" w14:paraId="29FA8589" w14:textId="77777777" w:rsidTr="00030F4D">
              <w:trPr>
                <w:trHeight w:val="310"/>
              </w:trPr>
              <w:tc>
                <w:tcPr>
                  <w:tcW w:w="8750" w:type="dxa"/>
                  <w:tcBorders>
                    <w:top w:val="nil"/>
                    <w:left w:val="nil"/>
                    <w:bottom w:val="nil"/>
                    <w:right w:val="nil"/>
                  </w:tcBorders>
                  <w:shd w:val="clear" w:color="auto" w:fill="auto"/>
                  <w:noWrap/>
                  <w:vAlign w:val="center"/>
                  <w:hideMark/>
                </w:tcPr>
                <w:p w14:paraId="53AE2D83" w14:textId="77777777" w:rsidR="00453F26" w:rsidRDefault="00453F26" w:rsidP="00AA1A38">
                  <w:pPr>
                    <w:spacing w:after="0" w:line="240" w:lineRule="auto"/>
                    <w:ind w:hanging="68"/>
                    <w:jc w:val="both"/>
                    <w:rPr>
                      <w:rFonts w:ascii="Arial" w:eastAsia="Times New Roman" w:hAnsi="Arial" w:cs="Arial"/>
                      <w:color w:val="000000"/>
                      <w:lang w:eastAsia="en-GB"/>
                    </w:rPr>
                  </w:pPr>
                </w:p>
                <w:p w14:paraId="5C14EDFA" w14:textId="77777777" w:rsidR="000A7D06" w:rsidRPr="004C7650" w:rsidRDefault="000A7D06" w:rsidP="00AA1A38">
                  <w:pPr>
                    <w:spacing w:after="0" w:line="240" w:lineRule="auto"/>
                    <w:ind w:hanging="68"/>
                    <w:jc w:val="both"/>
                    <w:rPr>
                      <w:rFonts w:ascii="Arial" w:eastAsia="Times New Roman" w:hAnsi="Arial" w:cs="Arial"/>
                      <w:color w:val="000000"/>
                      <w:lang w:eastAsia="en-GB"/>
                    </w:rPr>
                  </w:pPr>
                  <w:r w:rsidRPr="004C7650">
                    <w:rPr>
                      <w:rFonts w:ascii="Arial" w:eastAsia="Times New Roman" w:hAnsi="Arial" w:cs="Arial"/>
                      <w:color w:val="000000"/>
                      <w:lang w:eastAsia="en-GB"/>
                    </w:rPr>
                    <w:t>Existing provider with non-levy historical delivery at or below £1.5m for 2015-16</w:t>
                  </w:r>
                </w:p>
              </w:tc>
            </w:tr>
            <w:tr w:rsidR="000A7D06" w:rsidRPr="004C7650" w14:paraId="0BDC26E5" w14:textId="77777777" w:rsidTr="00030F4D">
              <w:trPr>
                <w:trHeight w:val="310"/>
              </w:trPr>
              <w:tc>
                <w:tcPr>
                  <w:tcW w:w="8750" w:type="dxa"/>
                  <w:tcBorders>
                    <w:top w:val="nil"/>
                    <w:left w:val="nil"/>
                    <w:bottom w:val="nil"/>
                    <w:right w:val="nil"/>
                  </w:tcBorders>
                  <w:shd w:val="clear" w:color="auto" w:fill="auto"/>
                  <w:noWrap/>
                  <w:vAlign w:val="center"/>
                  <w:hideMark/>
                </w:tcPr>
                <w:p w14:paraId="0AE199F6" w14:textId="77777777" w:rsidR="000A7D06" w:rsidRPr="004C7650" w:rsidRDefault="000A7D06" w:rsidP="00140933">
                  <w:pPr>
                    <w:spacing w:after="0" w:line="240" w:lineRule="auto"/>
                    <w:ind w:hanging="68"/>
                    <w:jc w:val="both"/>
                    <w:rPr>
                      <w:rFonts w:ascii="Arial" w:eastAsia="Times New Roman" w:hAnsi="Arial" w:cs="Arial"/>
                      <w:color w:val="000000"/>
                      <w:lang w:eastAsia="en-GB"/>
                    </w:rPr>
                  </w:pPr>
                  <w:r w:rsidRPr="004C7650">
                    <w:rPr>
                      <w:rFonts w:ascii="Arial" w:eastAsia="Times New Roman" w:hAnsi="Arial" w:cs="Arial"/>
                      <w:color w:val="000000"/>
                      <w:lang w:eastAsia="en-GB"/>
                    </w:rPr>
                    <w:t>Historic Delivery: £</w:t>
                  </w:r>
                  <w:r w:rsidR="00140933">
                    <w:rPr>
                      <w:rFonts w:ascii="Arial" w:eastAsia="Times New Roman" w:hAnsi="Arial" w:cs="Arial"/>
                      <w:color w:val="000000"/>
                      <w:lang w:eastAsia="en-GB"/>
                    </w:rPr>
                    <w:t>140,000</w:t>
                  </w:r>
                </w:p>
              </w:tc>
            </w:tr>
            <w:tr w:rsidR="000A7D06" w:rsidRPr="004C7650" w14:paraId="29A085F0" w14:textId="77777777" w:rsidTr="00030F4D">
              <w:trPr>
                <w:trHeight w:val="310"/>
              </w:trPr>
              <w:tc>
                <w:tcPr>
                  <w:tcW w:w="8750" w:type="dxa"/>
                  <w:tcBorders>
                    <w:top w:val="nil"/>
                    <w:left w:val="nil"/>
                    <w:bottom w:val="nil"/>
                    <w:right w:val="nil"/>
                  </w:tcBorders>
                  <w:shd w:val="clear" w:color="auto" w:fill="auto"/>
                  <w:noWrap/>
                  <w:vAlign w:val="center"/>
                  <w:hideMark/>
                </w:tcPr>
                <w:p w14:paraId="17CCDF55" w14:textId="77777777" w:rsidR="000A7D06" w:rsidRPr="004C7650" w:rsidRDefault="000A7D06" w:rsidP="00AA1A38">
                  <w:pPr>
                    <w:spacing w:after="0" w:line="240" w:lineRule="auto"/>
                    <w:ind w:left="-68"/>
                    <w:jc w:val="both"/>
                    <w:rPr>
                      <w:rFonts w:ascii="Arial" w:eastAsia="Times New Roman" w:hAnsi="Arial" w:cs="Arial"/>
                      <w:color w:val="000000"/>
                      <w:lang w:eastAsia="en-GB"/>
                    </w:rPr>
                  </w:pPr>
                  <w:r w:rsidRPr="004C7650">
                    <w:rPr>
                      <w:rFonts w:ascii="Arial" w:eastAsia="Times New Roman" w:hAnsi="Arial" w:cs="Arial"/>
                      <w:color w:val="000000"/>
                      <w:lang w:eastAsia="en-GB"/>
                    </w:rPr>
                    <w:t>Turnover £180,000 * 1.25 = £225,000</w:t>
                  </w:r>
                </w:p>
              </w:tc>
            </w:tr>
            <w:tr w:rsidR="000A7D06" w:rsidRPr="004C7650" w14:paraId="2614E336" w14:textId="77777777" w:rsidTr="00030F4D">
              <w:trPr>
                <w:trHeight w:val="310"/>
              </w:trPr>
              <w:tc>
                <w:tcPr>
                  <w:tcW w:w="8750" w:type="dxa"/>
                  <w:tcBorders>
                    <w:top w:val="nil"/>
                    <w:left w:val="nil"/>
                    <w:bottom w:val="nil"/>
                    <w:right w:val="nil"/>
                  </w:tcBorders>
                  <w:shd w:val="clear" w:color="auto" w:fill="auto"/>
                  <w:noWrap/>
                  <w:vAlign w:val="center"/>
                  <w:hideMark/>
                </w:tcPr>
                <w:p w14:paraId="0E3F1BA9" w14:textId="77777777" w:rsidR="000A7D06" w:rsidRPr="004C7650" w:rsidRDefault="000A7D06" w:rsidP="00AA1A38">
                  <w:pPr>
                    <w:spacing w:after="0" w:line="240" w:lineRule="auto"/>
                    <w:ind w:hanging="68"/>
                    <w:jc w:val="both"/>
                    <w:rPr>
                      <w:rFonts w:ascii="Arial" w:eastAsia="Times New Roman" w:hAnsi="Arial" w:cs="Arial"/>
                      <w:color w:val="000000"/>
                      <w:lang w:eastAsia="en-GB"/>
                    </w:rPr>
                  </w:pPr>
                  <w:r w:rsidRPr="004C7650">
                    <w:rPr>
                      <w:rFonts w:ascii="Arial" w:eastAsia="Times New Roman" w:hAnsi="Arial" w:cs="Arial"/>
                      <w:color w:val="000000"/>
                      <w:lang w:eastAsia="en-GB"/>
                    </w:rPr>
                    <w:t>Answer: Eligible to Bid</w:t>
                  </w:r>
                </w:p>
              </w:tc>
            </w:tr>
          </w:tbl>
          <w:p w14:paraId="0A5D46AB" w14:textId="77777777" w:rsidR="000A7D06" w:rsidRPr="00AA1A38" w:rsidRDefault="000A7D06" w:rsidP="00AA1A38">
            <w:pPr>
              <w:spacing w:after="0" w:line="240" w:lineRule="auto"/>
              <w:jc w:val="both"/>
              <w:rPr>
                <w:rFonts w:ascii="Arial" w:eastAsia="Times New Roman" w:hAnsi="Arial" w:cs="Arial"/>
                <w:color w:val="000000"/>
                <w:lang w:eastAsia="en-GB"/>
              </w:rPr>
            </w:pPr>
          </w:p>
          <w:tbl>
            <w:tblPr>
              <w:tblW w:w="9125" w:type="dxa"/>
              <w:tblLook w:val="04A0" w:firstRow="1" w:lastRow="0" w:firstColumn="1" w:lastColumn="0" w:noHBand="0" w:noVBand="1"/>
            </w:tblPr>
            <w:tblGrid>
              <w:gridCol w:w="8810"/>
            </w:tblGrid>
            <w:tr w:rsidR="000A7D06" w:rsidRPr="004C7650" w14:paraId="6188650C" w14:textId="77777777" w:rsidTr="00AA1A38">
              <w:trPr>
                <w:trHeight w:val="306"/>
              </w:trPr>
              <w:tc>
                <w:tcPr>
                  <w:tcW w:w="9125" w:type="dxa"/>
                  <w:tcBorders>
                    <w:top w:val="nil"/>
                    <w:left w:val="nil"/>
                    <w:bottom w:val="nil"/>
                    <w:right w:val="nil"/>
                  </w:tcBorders>
                  <w:shd w:val="clear" w:color="auto" w:fill="auto"/>
                  <w:noWrap/>
                  <w:vAlign w:val="center"/>
                  <w:hideMark/>
                </w:tcPr>
                <w:p w14:paraId="376CBC81" w14:textId="77777777" w:rsidR="000A7D06" w:rsidRPr="004C7650" w:rsidRDefault="000A7D06" w:rsidP="00AA1A38">
                  <w:pPr>
                    <w:spacing w:after="0" w:line="240" w:lineRule="auto"/>
                    <w:ind w:hanging="68"/>
                    <w:jc w:val="both"/>
                    <w:rPr>
                      <w:rFonts w:ascii="Arial" w:eastAsia="Times New Roman" w:hAnsi="Arial" w:cs="Arial"/>
                      <w:color w:val="000000"/>
                      <w:lang w:eastAsia="en-GB"/>
                    </w:rPr>
                  </w:pPr>
                  <w:r w:rsidRPr="004C7650">
                    <w:rPr>
                      <w:rFonts w:ascii="Arial" w:eastAsia="Times New Roman" w:hAnsi="Arial" w:cs="Arial"/>
                      <w:color w:val="000000"/>
                      <w:lang w:eastAsia="en-GB"/>
                    </w:rPr>
                    <w:t>Example 3: Meets minimum bid requirement of £200,000:</w:t>
                  </w:r>
                </w:p>
              </w:tc>
            </w:tr>
            <w:tr w:rsidR="000A7D06" w:rsidRPr="004C7650" w14:paraId="36E9B684" w14:textId="77777777" w:rsidTr="00AA1A38">
              <w:trPr>
                <w:trHeight w:val="306"/>
              </w:trPr>
              <w:tc>
                <w:tcPr>
                  <w:tcW w:w="9125" w:type="dxa"/>
                  <w:tcBorders>
                    <w:top w:val="nil"/>
                    <w:left w:val="nil"/>
                    <w:bottom w:val="nil"/>
                    <w:right w:val="nil"/>
                  </w:tcBorders>
                  <w:shd w:val="clear" w:color="auto" w:fill="auto"/>
                  <w:noWrap/>
                  <w:vAlign w:val="center"/>
                  <w:hideMark/>
                </w:tcPr>
                <w:p w14:paraId="48996270" w14:textId="77777777" w:rsidR="00453F26" w:rsidRDefault="00453F26" w:rsidP="00AA1A38">
                  <w:pPr>
                    <w:spacing w:after="0" w:line="240" w:lineRule="auto"/>
                    <w:ind w:hanging="68"/>
                    <w:jc w:val="both"/>
                    <w:rPr>
                      <w:rFonts w:ascii="Arial" w:eastAsia="Times New Roman" w:hAnsi="Arial" w:cs="Arial"/>
                      <w:color w:val="000000"/>
                      <w:lang w:eastAsia="en-GB"/>
                    </w:rPr>
                  </w:pPr>
                </w:p>
                <w:p w14:paraId="3F623DCD" w14:textId="77777777" w:rsidR="000A7D06" w:rsidRPr="004C7650" w:rsidRDefault="000A7D06" w:rsidP="00AA1A38">
                  <w:pPr>
                    <w:spacing w:after="0" w:line="240" w:lineRule="auto"/>
                    <w:ind w:hanging="68"/>
                    <w:jc w:val="both"/>
                    <w:rPr>
                      <w:rFonts w:ascii="Arial" w:eastAsia="Times New Roman" w:hAnsi="Arial" w:cs="Arial"/>
                      <w:color w:val="000000"/>
                      <w:lang w:eastAsia="en-GB"/>
                    </w:rPr>
                  </w:pPr>
                  <w:r w:rsidRPr="004C7650">
                    <w:rPr>
                      <w:rFonts w:ascii="Arial" w:eastAsia="Times New Roman" w:hAnsi="Arial" w:cs="Arial"/>
                      <w:color w:val="000000"/>
                      <w:lang w:eastAsia="en-GB"/>
                    </w:rPr>
                    <w:t>Existing provider with non-levy historical delivery above £1.5m for 2015-16</w:t>
                  </w:r>
                </w:p>
              </w:tc>
            </w:tr>
            <w:tr w:rsidR="000A7D06" w:rsidRPr="004C7650" w14:paraId="41B835AF" w14:textId="77777777" w:rsidTr="00AA1A38">
              <w:trPr>
                <w:trHeight w:val="306"/>
              </w:trPr>
              <w:tc>
                <w:tcPr>
                  <w:tcW w:w="9125" w:type="dxa"/>
                  <w:tcBorders>
                    <w:top w:val="nil"/>
                    <w:left w:val="nil"/>
                    <w:bottom w:val="nil"/>
                    <w:right w:val="nil"/>
                  </w:tcBorders>
                  <w:shd w:val="clear" w:color="auto" w:fill="auto"/>
                  <w:noWrap/>
                  <w:vAlign w:val="center"/>
                  <w:hideMark/>
                </w:tcPr>
                <w:p w14:paraId="3F0BC603" w14:textId="77777777" w:rsidR="000A7D06" w:rsidRPr="004C7650" w:rsidRDefault="000A7D06" w:rsidP="00AA1A38">
                  <w:pPr>
                    <w:spacing w:after="0" w:line="240" w:lineRule="auto"/>
                    <w:ind w:hanging="68"/>
                    <w:jc w:val="both"/>
                    <w:rPr>
                      <w:rFonts w:ascii="Arial" w:eastAsia="Times New Roman" w:hAnsi="Arial" w:cs="Arial"/>
                      <w:color w:val="000000"/>
                      <w:lang w:eastAsia="en-GB"/>
                    </w:rPr>
                  </w:pPr>
                  <w:r w:rsidRPr="004C7650">
                    <w:rPr>
                      <w:rFonts w:ascii="Arial" w:eastAsia="Times New Roman" w:hAnsi="Arial" w:cs="Arial"/>
                      <w:color w:val="000000"/>
                      <w:lang w:eastAsia="en-GB"/>
                    </w:rPr>
                    <w:t>Historic Delivery: £1,550,000</w:t>
                  </w:r>
                </w:p>
              </w:tc>
            </w:tr>
            <w:tr w:rsidR="000A7D06" w:rsidRPr="004C7650" w14:paraId="694D9364" w14:textId="77777777" w:rsidTr="00AA1A38">
              <w:trPr>
                <w:trHeight w:val="306"/>
              </w:trPr>
              <w:tc>
                <w:tcPr>
                  <w:tcW w:w="9125" w:type="dxa"/>
                  <w:tcBorders>
                    <w:top w:val="nil"/>
                    <w:left w:val="nil"/>
                    <w:bottom w:val="nil"/>
                    <w:right w:val="nil"/>
                  </w:tcBorders>
                  <w:shd w:val="clear" w:color="auto" w:fill="auto"/>
                  <w:noWrap/>
                  <w:vAlign w:val="center"/>
                  <w:hideMark/>
                </w:tcPr>
                <w:p w14:paraId="52F0572F" w14:textId="77777777" w:rsidR="000A7D06" w:rsidRPr="004C7650" w:rsidRDefault="000A7D06" w:rsidP="00AA1A38">
                  <w:pPr>
                    <w:spacing w:after="0" w:line="240" w:lineRule="auto"/>
                    <w:ind w:hanging="68"/>
                    <w:jc w:val="both"/>
                    <w:rPr>
                      <w:rFonts w:ascii="Arial" w:eastAsia="Times New Roman" w:hAnsi="Arial" w:cs="Arial"/>
                      <w:color w:val="000000"/>
                      <w:lang w:eastAsia="en-GB"/>
                    </w:rPr>
                  </w:pPr>
                  <w:r w:rsidRPr="004C7650">
                    <w:rPr>
                      <w:rFonts w:ascii="Arial" w:eastAsia="Times New Roman" w:hAnsi="Arial" w:cs="Arial"/>
                      <w:color w:val="000000"/>
                      <w:lang w:eastAsia="en-GB"/>
                    </w:rPr>
                    <w:t>110% of Historic Delivery £1,705,000 * 1.25/12*15 = £2,131,250</w:t>
                  </w:r>
                </w:p>
              </w:tc>
            </w:tr>
            <w:tr w:rsidR="000A7D06" w:rsidRPr="004C7650" w14:paraId="3C37492C" w14:textId="77777777" w:rsidTr="00AA1A38">
              <w:trPr>
                <w:trHeight w:val="306"/>
              </w:trPr>
              <w:tc>
                <w:tcPr>
                  <w:tcW w:w="9125" w:type="dxa"/>
                  <w:tcBorders>
                    <w:top w:val="nil"/>
                    <w:left w:val="nil"/>
                    <w:bottom w:val="nil"/>
                    <w:right w:val="nil"/>
                  </w:tcBorders>
                  <w:shd w:val="clear" w:color="auto" w:fill="auto"/>
                  <w:noWrap/>
                  <w:vAlign w:val="center"/>
                  <w:hideMark/>
                </w:tcPr>
                <w:p w14:paraId="601C640E" w14:textId="77777777" w:rsidR="000A7D06" w:rsidRPr="004C7650" w:rsidRDefault="000A7D06" w:rsidP="00AA1A38">
                  <w:pPr>
                    <w:spacing w:after="0" w:line="240" w:lineRule="auto"/>
                    <w:ind w:hanging="68"/>
                    <w:jc w:val="both"/>
                    <w:rPr>
                      <w:rFonts w:ascii="Arial" w:eastAsia="Times New Roman" w:hAnsi="Arial" w:cs="Arial"/>
                      <w:color w:val="000000"/>
                      <w:lang w:eastAsia="en-GB"/>
                    </w:rPr>
                  </w:pPr>
                  <w:r w:rsidRPr="004C7650">
                    <w:rPr>
                      <w:rFonts w:ascii="Arial" w:eastAsia="Times New Roman" w:hAnsi="Arial" w:cs="Arial"/>
                      <w:color w:val="000000"/>
                      <w:lang w:eastAsia="en-GB"/>
                    </w:rPr>
                    <w:t>Answer Eligible to bid</w:t>
                  </w:r>
                </w:p>
              </w:tc>
            </w:tr>
          </w:tbl>
          <w:p w14:paraId="2FFEFFE4" w14:textId="77777777" w:rsidR="000A7D06" w:rsidRPr="004C7650" w:rsidRDefault="000A7D06" w:rsidP="00AA1A38">
            <w:pPr>
              <w:spacing w:after="0" w:line="240" w:lineRule="auto"/>
              <w:jc w:val="both"/>
              <w:rPr>
                <w:rFonts w:ascii="Arial" w:eastAsia="Times New Roman" w:hAnsi="Arial" w:cs="Arial"/>
                <w:color w:val="000000"/>
                <w:lang w:eastAsia="en-GB"/>
              </w:rPr>
            </w:pPr>
          </w:p>
        </w:tc>
      </w:tr>
    </w:tbl>
    <w:p w14:paraId="26F32C50" w14:textId="77777777" w:rsidR="000A7D06" w:rsidRDefault="000A7D06" w:rsidP="00AA1A38">
      <w:pPr>
        <w:jc w:val="both"/>
        <w:rPr>
          <w:rFonts w:ascii="Arial" w:hAnsi="Arial" w:cs="Arial"/>
        </w:rPr>
      </w:pPr>
    </w:p>
    <w:p w14:paraId="59F7CE41" w14:textId="77777777" w:rsidR="00D04FB2" w:rsidRDefault="00D04FB2">
      <w:pPr>
        <w:rPr>
          <w:rFonts w:ascii="Arial" w:hAnsi="Arial" w:cs="Arial"/>
          <w:b/>
          <w:u w:val="single"/>
        </w:rPr>
      </w:pPr>
      <w:r>
        <w:rPr>
          <w:rFonts w:ascii="Arial" w:hAnsi="Arial" w:cs="Arial"/>
          <w:b/>
          <w:u w:val="single"/>
        </w:rPr>
        <w:br w:type="page"/>
      </w:r>
    </w:p>
    <w:p w14:paraId="12B0819C" w14:textId="77777777" w:rsidR="006B6A65" w:rsidRDefault="006B6A65" w:rsidP="00CE4D53">
      <w:pPr>
        <w:pStyle w:val="Heading1"/>
        <w:rPr>
          <w:rFonts w:ascii="Arial" w:hAnsi="Arial" w:cs="Arial"/>
          <w:b/>
          <w:u w:val="single"/>
        </w:rPr>
      </w:pPr>
      <w:r>
        <w:rPr>
          <w:rFonts w:ascii="Arial" w:hAnsi="Arial" w:cs="Arial"/>
          <w:b/>
          <w:u w:val="single"/>
        </w:rPr>
        <w:lastRenderedPageBreak/>
        <w:t>Scoring criteria</w:t>
      </w:r>
    </w:p>
    <w:p w14:paraId="18690A07" w14:textId="77777777" w:rsidR="006B6A65" w:rsidRPr="006B6A65" w:rsidRDefault="006B6A65" w:rsidP="006B6A65">
      <w:pPr>
        <w:rPr>
          <w:rFonts w:ascii="Arial" w:hAnsi="Arial" w:cs="Arial"/>
        </w:rPr>
      </w:pPr>
      <w:r w:rsidRPr="006B6A65">
        <w:rPr>
          <w:rFonts w:ascii="Arial" w:hAnsi="Arial" w:cs="Arial"/>
        </w:rPr>
        <w:t>The Education and Skills Funding Agency has received a high volume of questions in relation to scoring criteria.</w:t>
      </w:r>
    </w:p>
    <w:p w14:paraId="10B2658B" w14:textId="77777777" w:rsidR="006B6A65" w:rsidRPr="006B6A65" w:rsidRDefault="006B6A65" w:rsidP="006B6A65">
      <w:pPr>
        <w:rPr>
          <w:rFonts w:ascii="Arial" w:hAnsi="Arial" w:cs="Arial"/>
        </w:rPr>
      </w:pPr>
      <w:r w:rsidRPr="006B6A65">
        <w:rPr>
          <w:rFonts w:ascii="Arial" w:hAnsi="Arial" w:cs="Arial"/>
        </w:rPr>
        <w:t>We are inputting these into the table below for ease of reference for potential providers</w:t>
      </w:r>
    </w:p>
    <w:tbl>
      <w:tblPr>
        <w:tblStyle w:val="TableGrid"/>
        <w:tblW w:w="0" w:type="auto"/>
        <w:tblLook w:val="04A0" w:firstRow="1" w:lastRow="0" w:firstColumn="1" w:lastColumn="0" w:noHBand="0" w:noVBand="1"/>
      </w:tblPr>
      <w:tblGrid>
        <w:gridCol w:w="3005"/>
        <w:gridCol w:w="3005"/>
        <w:gridCol w:w="3006"/>
      </w:tblGrid>
      <w:tr w:rsidR="006B6A65" w14:paraId="7A0DE21F" w14:textId="77777777" w:rsidTr="006B6A65">
        <w:tc>
          <w:tcPr>
            <w:tcW w:w="3005" w:type="dxa"/>
          </w:tcPr>
          <w:p w14:paraId="26EE4569" w14:textId="77777777" w:rsidR="006B6A65" w:rsidRDefault="006B6A65" w:rsidP="006B6A65">
            <w:r>
              <w:t>Section</w:t>
            </w:r>
          </w:p>
        </w:tc>
        <w:tc>
          <w:tcPr>
            <w:tcW w:w="3005" w:type="dxa"/>
          </w:tcPr>
          <w:p w14:paraId="1DE9A4AA" w14:textId="77777777" w:rsidR="006B6A65" w:rsidRDefault="006B6A65" w:rsidP="006B6A65">
            <w:r>
              <w:t>Scoring criteria</w:t>
            </w:r>
          </w:p>
        </w:tc>
        <w:tc>
          <w:tcPr>
            <w:tcW w:w="3006" w:type="dxa"/>
          </w:tcPr>
          <w:p w14:paraId="275EC73B" w14:textId="77777777" w:rsidR="006B6A65" w:rsidRDefault="006B6A65" w:rsidP="006B6A65">
            <w:r>
              <w:t>Definition</w:t>
            </w:r>
          </w:p>
        </w:tc>
      </w:tr>
      <w:tr w:rsidR="006B6A65" w14:paraId="0700476D" w14:textId="77777777" w:rsidTr="006B6A65">
        <w:tc>
          <w:tcPr>
            <w:tcW w:w="3005" w:type="dxa"/>
          </w:tcPr>
          <w:p w14:paraId="01A8A83E" w14:textId="77777777" w:rsidR="006B6A65" w:rsidRDefault="006B6A65" w:rsidP="006B6A65"/>
        </w:tc>
        <w:tc>
          <w:tcPr>
            <w:tcW w:w="3005" w:type="dxa"/>
          </w:tcPr>
          <w:p w14:paraId="3E4AF212" w14:textId="77777777" w:rsidR="006B6A65" w:rsidRDefault="006B6A65" w:rsidP="006B6A65"/>
        </w:tc>
        <w:tc>
          <w:tcPr>
            <w:tcW w:w="3006" w:type="dxa"/>
          </w:tcPr>
          <w:p w14:paraId="5C356213" w14:textId="77777777" w:rsidR="006B6A65" w:rsidRDefault="006B6A65" w:rsidP="006B6A65"/>
        </w:tc>
      </w:tr>
      <w:tr w:rsidR="006B6A65" w14:paraId="6697ACB0" w14:textId="77777777" w:rsidTr="006B6A65">
        <w:tc>
          <w:tcPr>
            <w:tcW w:w="3005" w:type="dxa"/>
          </w:tcPr>
          <w:p w14:paraId="30C0CFE1" w14:textId="77777777" w:rsidR="006B6A65" w:rsidRDefault="006B6A65" w:rsidP="006B6A65"/>
        </w:tc>
        <w:tc>
          <w:tcPr>
            <w:tcW w:w="3005" w:type="dxa"/>
          </w:tcPr>
          <w:p w14:paraId="6FF3B5D0" w14:textId="77777777" w:rsidR="006B6A65" w:rsidRDefault="006B6A65" w:rsidP="006B6A65"/>
        </w:tc>
        <w:tc>
          <w:tcPr>
            <w:tcW w:w="3006" w:type="dxa"/>
          </w:tcPr>
          <w:p w14:paraId="7392ECE9" w14:textId="77777777" w:rsidR="006B6A65" w:rsidRDefault="006B6A65" w:rsidP="006B6A65"/>
        </w:tc>
      </w:tr>
      <w:tr w:rsidR="006B6A65" w14:paraId="0E32C3D9" w14:textId="77777777" w:rsidTr="006B6A65">
        <w:tc>
          <w:tcPr>
            <w:tcW w:w="3005" w:type="dxa"/>
          </w:tcPr>
          <w:p w14:paraId="63C8DA7D" w14:textId="77777777" w:rsidR="006B6A65" w:rsidRDefault="006B6A65" w:rsidP="006B6A65"/>
        </w:tc>
        <w:tc>
          <w:tcPr>
            <w:tcW w:w="3005" w:type="dxa"/>
          </w:tcPr>
          <w:p w14:paraId="2B72E599" w14:textId="77777777" w:rsidR="006B6A65" w:rsidRDefault="006B6A65" w:rsidP="006B6A65"/>
        </w:tc>
        <w:tc>
          <w:tcPr>
            <w:tcW w:w="3006" w:type="dxa"/>
          </w:tcPr>
          <w:p w14:paraId="71DEDF8B" w14:textId="77777777" w:rsidR="006B6A65" w:rsidRDefault="006B6A65" w:rsidP="006B6A65"/>
        </w:tc>
      </w:tr>
      <w:tr w:rsidR="006B6A65" w14:paraId="6E991C74" w14:textId="77777777" w:rsidTr="006B6A65">
        <w:tc>
          <w:tcPr>
            <w:tcW w:w="3005" w:type="dxa"/>
          </w:tcPr>
          <w:p w14:paraId="4C90021F" w14:textId="77777777" w:rsidR="006B6A65" w:rsidRDefault="006B6A65" w:rsidP="006B6A65"/>
        </w:tc>
        <w:tc>
          <w:tcPr>
            <w:tcW w:w="3005" w:type="dxa"/>
          </w:tcPr>
          <w:p w14:paraId="4BAE3222" w14:textId="77777777" w:rsidR="006B6A65" w:rsidRDefault="006B6A65" w:rsidP="006B6A65"/>
        </w:tc>
        <w:tc>
          <w:tcPr>
            <w:tcW w:w="3006" w:type="dxa"/>
          </w:tcPr>
          <w:p w14:paraId="74C61824" w14:textId="77777777" w:rsidR="006B6A65" w:rsidRDefault="006B6A65" w:rsidP="006B6A65"/>
        </w:tc>
      </w:tr>
      <w:tr w:rsidR="006B6A65" w14:paraId="387A6E51" w14:textId="77777777" w:rsidTr="006B6A65">
        <w:tc>
          <w:tcPr>
            <w:tcW w:w="3005" w:type="dxa"/>
          </w:tcPr>
          <w:p w14:paraId="02E58641" w14:textId="77777777" w:rsidR="006B6A65" w:rsidRDefault="006B6A65" w:rsidP="006B6A65">
            <w:r>
              <w:t>Section</w:t>
            </w:r>
          </w:p>
        </w:tc>
        <w:tc>
          <w:tcPr>
            <w:tcW w:w="3005" w:type="dxa"/>
          </w:tcPr>
          <w:p w14:paraId="3A5C25AF" w14:textId="77777777" w:rsidR="006B6A65" w:rsidRDefault="006B6A65" w:rsidP="006B6A65">
            <w:r>
              <w:t>Question</w:t>
            </w:r>
          </w:p>
        </w:tc>
        <w:tc>
          <w:tcPr>
            <w:tcW w:w="3006" w:type="dxa"/>
          </w:tcPr>
          <w:p w14:paraId="7C1E7BA5" w14:textId="77777777" w:rsidR="006B6A65" w:rsidRDefault="006B6A65" w:rsidP="006B6A65">
            <w:r>
              <w:t>Answer</w:t>
            </w:r>
          </w:p>
        </w:tc>
      </w:tr>
    </w:tbl>
    <w:p w14:paraId="4BE6D930" w14:textId="77777777" w:rsidR="006B6A65" w:rsidRPr="006B6A65" w:rsidRDefault="006B6A65" w:rsidP="006B6A65"/>
    <w:p w14:paraId="7226F661" w14:textId="77777777" w:rsidR="00CE4D53" w:rsidRPr="0056623E" w:rsidRDefault="00CE4D53" w:rsidP="00CE4D53">
      <w:pPr>
        <w:pStyle w:val="Heading1"/>
        <w:rPr>
          <w:rFonts w:ascii="Arial" w:hAnsi="Arial" w:cs="Arial"/>
          <w:b/>
          <w:u w:val="single"/>
        </w:rPr>
      </w:pPr>
      <w:r w:rsidRPr="0056623E">
        <w:rPr>
          <w:rFonts w:ascii="Arial" w:hAnsi="Arial" w:cs="Arial"/>
          <w:b/>
          <w:u w:val="single"/>
        </w:rPr>
        <w:t>Additional information:</w:t>
      </w:r>
    </w:p>
    <w:p w14:paraId="5BC6CF50" w14:textId="77777777" w:rsidR="00453F26" w:rsidRDefault="00453F26">
      <w:pPr>
        <w:rPr>
          <w:rStyle w:val="Heading2Char"/>
        </w:rPr>
      </w:pPr>
    </w:p>
    <w:p w14:paraId="750C1570" w14:textId="77777777" w:rsidR="00484CA1" w:rsidRDefault="00CE4D53">
      <w:r w:rsidRPr="00CE4D53">
        <w:rPr>
          <w:rStyle w:val="Heading2Char"/>
        </w:rPr>
        <w:t xml:space="preserve">A narrated presentation on the procurement can be found here: </w:t>
      </w:r>
      <w:hyperlink r:id="rId10" w:history="1">
        <w:r>
          <w:rPr>
            <w:rStyle w:val="Hyperlink"/>
            <w:rFonts w:ascii="Arial" w:hAnsi="Arial" w:cs="Arial"/>
          </w:rPr>
          <w:t>https://www.youtube.com/watch?v=51ibO4hYZDo&amp;list=PLMNvQX_aIOuxowXucbwDEY8sKRVJ2GJYi&amp;index=1</w:t>
        </w:r>
      </w:hyperlink>
    </w:p>
    <w:sectPr w:rsidR="00484CA1" w:rsidSect="00CB52D2">
      <w:headerReference w:type="default" r:id="rId11"/>
      <w:pgSz w:w="11906" w:h="16838"/>
      <w:pgMar w:top="241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666C1" w14:textId="77777777" w:rsidR="00D82D5F" w:rsidRDefault="00D82D5F" w:rsidP="00CB52D2">
      <w:pPr>
        <w:spacing w:after="0" w:line="240" w:lineRule="auto"/>
      </w:pPr>
      <w:r>
        <w:separator/>
      </w:r>
    </w:p>
  </w:endnote>
  <w:endnote w:type="continuationSeparator" w:id="0">
    <w:p w14:paraId="3AD411C7" w14:textId="77777777" w:rsidR="00D82D5F" w:rsidRDefault="00D82D5F" w:rsidP="00CB5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TZhongsong">
    <w:altName w:val="Arial Unicode MS"/>
    <w:charset w:val="86"/>
    <w:family w:val="auto"/>
    <w:pitch w:val="variable"/>
    <w:sig w:usb0="00000000" w:usb1="080F0000" w:usb2="00000010" w:usb3="00000000" w:csb0="0004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484B4" w14:textId="77777777" w:rsidR="00D82D5F" w:rsidRDefault="00D82D5F" w:rsidP="00CB52D2">
      <w:pPr>
        <w:spacing w:after="0" w:line="240" w:lineRule="auto"/>
      </w:pPr>
      <w:r>
        <w:separator/>
      </w:r>
    </w:p>
  </w:footnote>
  <w:footnote w:type="continuationSeparator" w:id="0">
    <w:p w14:paraId="1DD3AA8A" w14:textId="77777777" w:rsidR="00D82D5F" w:rsidRDefault="00D82D5F" w:rsidP="00CB5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DF30" w14:textId="77777777" w:rsidR="00CB52D2" w:rsidRDefault="00CB52D2">
    <w:pPr>
      <w:pStyle w:val="Header"/>
    </w:pPr>
    <w:r w:rsidRPr="00CC3E45">
      <w:rPr>
        <w:noProof/>
        <w:lang w:eastAsia="en-GB"/>
      </w:rPr>
      <w:drawing>
        <wp:anchor distT="0" distB="0" distL="114300" distR="114300" simplePos="0" relativeHeight="251661312" behindDoc="0" locked="0" layoutInCell="1" allowOverlap="1" wp14:anchorId="453AB7B0" wp14:editId="78A5AF4E">
          <wp:simplePos x="0" y="0"/>
          <wp:positionH relativeFrom="margin">
            <wp:posOffset>5200650</wp:posOffset>
          </wp:positionH>
          <wp:positionV relativeFrom="paragraph">
            <wp:posOffset>10795</wp:posOffset>
          </wp:positionV>
          <wp:extent cx="861060" cy="855980"/>
          <wp:effectExtent l="0" t="0" r="0" b="1270"/>
          <wp:wrapNone/>
          <wp:docPr id="1" name="Picture 1" descr="C:\Users\clarkes\AppData\Local\Microsoft\Windows\INetCache\Content.Word\LogoESF_Col_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s\AppData\Local\Microsoft\Windows\INetCache\Content.Word\LogoESF_Col_Portrait.png"/>
                  <pic:cNvPicPr>
                    <a:picLocks noChangeAspect="1" noChangeArrowheads="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a:off x="0" y="0"/>
                    <a:ext cx="861060" cy="85598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659264" behindDoc="1" locked="0" layoutInCell="1" allowOverlap="1" wp14:anchorId="07433169" wp14:editId="37CB362D">
          <wp:simplePos x="0" y="0"/>
          <wp:positionH relativeFrom="column">
            <wp:posOffset>-523875</wp:posOffset>
          </wp:positionH>
          <wp:positionV relativeFrom="paragraph">
            <wp:posOffset>-29210</wp:posOffset>
          </wp:positionV>
          <wp:extent cx="1861820" cy="897255"/>
          <wp:effectExtent l="0" t="0" r="508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FA.png"/>
                  <pic:cNvPicPr/>
                </pic:nvPicPr>
                <pic:blipFill>
                  <a:blip r:embed="rId2">
                    <a:extLst>
                      <a:ext uri="{28A0092B-C50C-407E-A947-70E740481C1C}">
                        <a14:useLocalDpi xmlns:a14="http://schemas.microsoft.com/office/drawing/2010/main" val="0"/>
                      </a:ext>
                    </a:extLst>
                  </a:blip>
                  <a:stretch>
                    <a:fillRect/>
                  </a:stretch>
                </pic:blipFill>
                <pic:spPr>
                  <a:xfrm>
                    <a:off x="0" y="0"/>
                    <a:ext cx="1861820" cy="897255"/>
                  </a:xfrm>
                  <a:prstGeom prst="rect">
                    <a:avLst/>
                  </a:prstGeom>
                </pic:spPr>
              </pic:pic>
            </a:graphicData>
          </a:graphic>
        </wp:anchor>
      </w:drawing>
    </w:r>
  </w:p>
  <w:p w14:paraId="3C5BFB52" w14:textId="77777777" w:rsidR="00CB52D2" w:rsidRDefault="00CB5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3A15"/>
    <w:multiLevelType w:val="hybridMultilevel"/>
    <w:tmpl w:val="CA84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0484D"/>
    <w:multiLevelType w:val="hybridMultilevel"/>
    <w:tmpl w:val="A2FA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30147"/>
    <w:multiLevelType w:val="hybridMultilevel"/>
    <w:tmpl w:val="3C0AC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A2B07FE"/>
    <w:multiLevelType w:val="hybridMultilevel"/>
    <w:tmpl w:val="8C529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B8463EC"/>
    <w:multiLevelType w:val="hybridMultilevel"/>
    <w:tmpl w:val="2FC27BAE"/>
    <w:lvl w:ilvl="0" w:tplc="5B4CF5B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F671E7"/>
    <w:multiLevelType w:val="hybridMultilevel"/>
    <w:tmpl w:val="01764FA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09A1558"/>
    <w:multiLevelType w:val="hybridMultilevel"/>
    <w:tmpl w:val="F1226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31E86"/>
    <w:multiLevelType w:val="hybridMultilevel"/>
    <w:tmpl w:val="831E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8A51788"/>
    <w:multiLevelType w:val="multilevel"/>
    <w:tmpl w:val="76DA28C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49156295"/>
    <w:multiLevelType w:val="hybridMultilevel"/>
    <w:tmpl w:val="EDBAB5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1F26F02"/>
    <w:multiLevelType w:val="hybridMultilevel"/>
    <w:tmpl w:val="C49E5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BD1C4E"/>
    <w:multiLevelType w:val="hybridMultilevel"/>
    <w:tmpl w:val="EA58C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371410"/>
    <w:multiLevelType w:val="hybridMultilevel"/>
    <w:tmpl w:val="C9CE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0B7515"/>
    <w:multiLevelType w:val="hybridMultilevel"/>
    <w:tmpl w:val="4C2E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5"/>
  </w:num>
  <w:num w:numId="6">
    <w:abstractNumId w:val="14"/>
  </w:num>
  <w:num w:numId="7">
    <w:abstractNumId w:val="1"/>
  </w:num>
  <w:num w:numId="8">
    <w:abstractNumId w:val="13"/>
  </w:num>
  <w:num w:numId="9">
    <w:abstractNumId w:val="12"/>
  </w:num>
  <w:num w:numId="10">
    <w:abstractNumId w:val="0"/>
  </w:num>
  <w:num w:numId="11">
    <w:abstractNumId w:val="2"/>
  </w:num>
  <w:num w:numId="12">
    <w:abstractNumId w:val="8"/>
  </w:num>
  <w:num w:numId="13">
    <w:abstractNumId w:val="7"/>
  </w:num>
  <w:num w:numId="14">
    <w:abstractNumId w:val="10"/>
  </w:num>
  <w:num w:numId="15">
    <w:abstractNumId w:val="3"/>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A1"/>
    <w:rsid w:val="00013B0C"/>
    <w:rsid w:val="000237A4"/>
    <w:rsid w:val="0003106F"/>
    <w:rsid w:val="00062D62"/>
    <w:rsid w:val="00080859"/>
    <w:rsid w:val="000A7D06"/>
    <w:rsid w:val="000D3F69"/>
    <w:rsid w:val="00107D3C"/>
    <w:rsid w:val="00140933"/>
    <w:rsid w:val="00157DC4"/>
    <w:rsid w:val="001D02C2"/>
    <w:rsid w:val="0021288C"/>
    <w:rsid w:val="00216911"/>
    <w:rsid w:val="00245336"/>
    <w:rsid w:val="002605ED"/>
    <w:rsid w:val="00275AC4"/>
    <w:rsid w:val="002A3B47"/>
    <w:rsid w:val="002B38E1"/>
    <w:rsid w:val="002B7450"/>
    <w:rsid w:val="002E02B0"/>
    <w:rsid w:val="002E351D"/>
    <w:rsid w:val="003169A1"/>
    <w:rsid w:val="0034107D"/>
    <w:rsid w:val="003619B2"/>
    <w:rsid w:val="0037473F"/>
    <w:rsid w:val="0037504F"/>
    <w:rsid w:val="00380B27"/>
    <w:rsid w:val="0039397B"/>
    <w:rsid w:val="004015C1"/>
    <w:rsid w:val="00403616"/>
    <w:rsid w:val="00413A96"/>
    <w:rsid w:val="00432E41"/>
    <w:rsid w:val="00445854"/>
    <w:rsid w:val="00453F26"/>
    <w:rsid w:val="0045412F"/>
    <w:rsid w:val="00455114"/>
    <w:rsid w:val="00484CA1"/>
    <w:rsid w:val="004C1844"/>
    <w:rsid w:val="004C589D"/>
    <w:rsid w:val="004C7650"/>
    <w:rsid w:val="004E6D94"/>
    <w:rsid w:val="004F1C9C"/>
    <w:rsid w:val="004F65ED"/>
    <w:rsid w:val="00504507"/>
    <w:rsid w:val="005466DC"/>
    <w:rsid w:val="00556D6F"/>
    <w:rsid w:val="0056623E"/>
    <w:rsid w:val="00566826"/>
    <w:rsid w:val="005821C9"/>
    <w:rsid w:val="00584CCE"/>
    <w:rsid w:val="005907F5"/>
    <w:rsid w:val="005A71A8"/>
    <w:rsid w:val="005B3B73"/>
    <w:rsid w:val="005E048D"/>
    <w:rsid w:val="005E21DE"/>
    <w:rsid w:val="005F64D2"/>
    <w:rsid w:val="00613D90"/>
    <w:rsid w:val="00615B04"/>
    <w:rsid w:val="00681966"/>
    <w:rsid w:val="006A0BED"/>
    <w:rsid w:val="006B6A65"/>
    <w:rsid w:val="006B7A4D"/>
    <w:rsid w:val="006C3FEB"/>
    <w:rsid w:val="006D43AB"/>
    <w:rsid w:val="006F7EB0"/>
    <w:rsid w:val="00702612"/>
    <w:rsid w:val="00702F52"/>
    <w:rsid w:val="00706A95"/>
    <w:rsid w:val="0073530D"/>
    <w:rsid w:val="00737F26"/>
    <w:rsid w:val="00746E18"/>
    <w:rsid w:val="00775BBB"/>
    <w:rsid w:val="007D0849"/>
    <w:rsid w:val="007E3E1F"/>
    <w:rsid w:val="007F5501"/>
    <w:rsid w:val="0080100B"/>
    <w:rsid w:val="00802E6D"/>
    <w:rsid w:val="00847A3D"/>
    <w:rsid w:val="00865AD1"/>
    <w:rsid w:val="00865E07"/>
    <w:rsid w:val="00893BBC"/>
    <w:rsid w:val="008A29C2"/>
    <w:rsid w:val="008B2E85"/>
    <w:rsid w:val="008D14A1"/>
    <w:rsid w:val="008E640E"/>
    <w:rsid w:val="00911F3D"/>
    <w:rsid w:val="0095274E"/>
    <w:rsid w:val="00957049"/>
    <w:rsid w:val="00962D62"/>
    <w:rsid w:val="009709E2"/>
    <w:rsid w:val="0097512A"/>
    <w:rsid w:val="009772EB"/>
    <w:rsid w:val="00981A57"/>
    <w:rsid w:val="00983814"/>
    <w:rsid w:val="00990C53"/>
    <w:rsid w:val="009B5145"/>
    <w:rsid w:val="009D274C"/>
    <w:rsid w:val="009E4AE3"/>
    <w:rsid w:val="00A25F39"/>
    <w:rsid w:val="00A31F09"/>
    <w:rsid w:val="00A367B5"/>
    <w:rsid w:val="00A4657A"/>
    <w:rsid w:val="00A46BCC"/>
    <w:rsid w:val="00A477C5"/>
    <w:rsid w:val="00A60C9A"/>
    <w:rsid w:val="00A84D07"/>
    <w:rsid w:val="00A953D7"/>
    <w:rsid w:val="00AA1A38"/>
    <w:rsid w:val="00AB110F"/>
    <w:rsid w:val="00AB31A1"/>
    <w:rsid w:val="00AC3DA6"/>
    <w:rsid w:val="00B37F10"/>
    <w:rsid w:val="00B44266"/>
    <w:rsid w:val="00B52B23"/>
    <w:rsid w:val="00B90C36"/>
    <w:rsid w:val="00B95D9B"/>
    <w:rsid w:val="00B97A57"/>
    <w:rsid w:val="00BB2952"/>
    <w:rsid w:val="00BD47D6"/>
    <w:rsid w:val="00C00B13"/>
    <w:rsid w:val="00C2739F"/>
    <w:rsid w:val="00C74BA4"/>
    <w:rsid w:val="00C922FB"/>
    <w:rsid w:val="00CB52D2"/>
    <w:rsid w:val="00CB6291"/>
    <w:rsid w:val="00CC2ACA"/>
    <w:rsid w:val="00CE11B5"/>
    <w:rsid w:val="00CE4D53"/>
    <w:rsid w:val="00CF0B8F"/>
    <w:rsid w:val="00CF487A"/>
    <w:rsid w:val="00D04FB2"/>
    <w:rsid w:val="00D52CE5"/>
    <w:rsid w:val="00D57F56"/>
    <w:rsid w:val="00D82D5F"/>
    <w:rsid w:val="00D9555D"/>
    <w:rsid w:val="00DA6C70"/>
    <w:rsid w:val="00DE74F0"/>
    <w:rsid w:val="00DF40E5"/>
    <w:rsid w:val="00E065D3"/>
    <w:rsid w:val="00E26F2E"/>
    <w:rsid w:val="00E56494"/>
    <w:rsid w:val="00E75AAE"/>
    <w:rsid w:val="00E84E5A"/>
    <w:rsid w:val="00EC7EAB"/>
    <w:rsid w:val="00EF1680"/>
    <w:rsid w:val="00EF742E"/>
    <w:rsid w:val="00F21560"/>
    <w:rsid w:val="00F4604D"/>
    <w:rsid w:val="00F46288"/>
    <w:rsid w:val="00F52C6B"/>
    <w:rsid w:val="00F549C1"/>
    <w:rsid w:val="00F77510"/>
    <w:rsid w:val="00F862D5"/>
    <w:rsid w:val="00FA6072"/>
    <w:rsid w:val="00FD60CC"/>
    <w:rsid w:val="00FE6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1F61D"/>
  <w15:chartTrackingRefBased/>
  <w15:docId w15:val="{0D17F504-7F83-4423-AEEA-2622CA96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28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28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8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288C"/>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uiPriority w:val="99"/>
    <w:semiHidden/>
    <w:unhideWhenUsed/>
    <w:rsid w:val="007D0849"/>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7D0849"/>
    <w:rPr>
      <w:rFonts w:ascii="Calibri" w:hAnsi="Calibri" w:cs="Times New Roman"/>
    </w:rPr>
  </w:style>
  <w:style w:type="paragraph" w:styleId="NormalWeb">
    <w:name w:val="Normal (Web)"/>
    <w:basedOn w:val="Normal"/>
    <w:uiPriority w:val="99"/>
    <w:semiHidden/>
    <w:unhideWhenUsed/>
    <w:rsid w:val="00A367B5"/>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CE4D53"/>
    <w:rPr>
      <w:color w:val="0000FF"/>
      <w:u w:val="single"/>
    </w:rPr>
  </w:style>
  <w:style w:type="paragraph" w:customStyle="1" w:styleId="MarginText">
    <w:name w:val="Margin Text"/>
    <w:basedOn w:val="Normal"/>
    <w:link w:val="MarginTextChar"/>
    <w:rsid w:val="00CB52D2"/>
    <w:pPr>
      <w:adjustRightInd w:val="0"/>
      <w:spacing w:before="60" w:after="60" w:line="240" w:lineRule="auto"/>
      <w:jc w:val="both"/>
    </w:pPr>
    <w:rPr>
      <w:rFonts w:ascii="Arial" w:eastAsia="STZhongsong" w:hAnsi="Arial" w:cs="Times New Roman"/>
      <w:sz w:val="20"/>
      <w:szCs w:val="20"/>
      <w:lang w:eastAsia="zh-CN"/>
    </w:rPr>
  </w:style>
  <w:style w:type="character" w:customStyle="1" w:styleId="MarginTextChar">
    <w:name w:val="Margin Text Char"/>
    <w:link w:val="MarginText"/>
    <w:rsid w:val="00CB52D2"/>
    <w:rPr>
      <w:rFonts w:ascii="Arial" w:eastAsia="STZhongsong" w:hAnsi="Arial" w:cs="Times New Roman"/>
      <w:sz w:val="20"/>
      <w:szCs w:val="20"/>
      <w:lang w:eastAsia="zh-CN"/>
    </w:rPr>
  </w:style>
  <w:style w:type="paragraph" w:styleId="Header">
    <w:name w:val="header"/>
    <w:basedOn w:val="Normal"/>
    <w:link w:val="HeaderChar"/>
    <w:uiPriority w:val="99"/>
    <w:unhideWhenUsed/>
    <w:rsid w:val="00CB5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2D2"/>
  </w:style>
  <w:style w:type="paragraph" w:styleId="Footer">
    <w:name w:val="footer"/>
    <w:basedOn w:val="Normal"/>
    <w:link w:val="FooterChar"/>
    <w:uiPriority w:val="99"/>
    <w:unhideWhenUsed/>
    <w:rsid w:val="00CB5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2D2"/>
  </w:style>
  <w:style w:type="character" w:styleId="CommentReference">
    <w:name w:val="annotation reference"/>
    <w:basedOn w:val="DefaultParagraphFont"/>
    <w:uiPriority w:val="99"/>
    <w:semiHidden/>
    <w:unhideWhenUsed/>
    <w:rsid w:val="0045412F"/>
    <w:rPr>
      <w:sz w:val="16"/>
      <w:szCs w:val="16"/>
    </w:rPr>
  </w:style>
  <w:style w:type="paragraph" w:styleId="CommentText">
    <w:name w:val="annotation text"/>
    <w:basedOn w:val="Normal"/>
    <w:link w:val="CommentTextChar"/>
    <w:uiPriority w:val="99"/>
    <w:semiHidden/>
    <w:unhideWhenUsed/>
    <w:rsid w:val="0045412F"/>
    <w:pPr>
      <w:spacing w:line="240" w:lineRule="auto"/>
    </w:pPr>
    <w:rPr>
      <w:sz w:val="20"/>
      <w:szCs w:val="20"/>
    </w:rPr>
  </w:style>
  <w:style w:type="character" w:customStyle="1" w:styleId="CommentTextChar">
    <w:name w:val="Comment Text Char"/>
    <w:basedOn w:val="DefaultParagraphFont"/>
    <w:link w:val="CommentText"/>
    <w:uiPriority w:val="99"/>
    <w:semiHidden/>
    <w:rsid w:val="0045412F"/>
    <w:rPr>
      <w:sz w:val="20"/>
      <w:szCs w:val="20"/>
    </w:rPr>
  </w:style>
  <w:style w:type="paragraph" w:styleId="CommentSubject">
    <w:name w:val="annotation subject"/>
    <w:basedOn w:val="CommentText"/>
    <w:next w:val="CommentText"/>
    <w:link w:val="CommentSubjectChar"/>
    <w:uiPriority w:val="99"/>
    <w:semiHidden/>
    <w:unhideWhenUsed/>
    <w:rsid w:val="0045412F"/>
    <w:rPr>
      <w:b/>
      <w:bCs/>
    </w:rPr>
  </w:style>
  <w:style w:type="character" w:customStyle="1" w:styleId="CommentSubjectChar">
    <w:name w:val="Comment Subject Char"/>
    <w:basedOn w:val="CommentTextChar"/>
    <w:link w:val="CommentSubject"/>
    <w:uiPriority w:val="99"/>
    <w:semiHidden/>
    <w:rsid w:val="0045412F"/>
    <w:rPr>
      <w:b/>
      <w:bCs/>
      <w:sz w:val="20"/>
      <w:szCs w:val="20"/>
    </w:rPr>
  </w:style>
  <w:style w:type="paragraph" w:styleId="BalloonText">
    <w:name w:val="Balloon Text"/>
    <w:basedOn w:val="Normal"/>
    <w:link w:val="BalloonTextChar"/>
    <w:uiPriority w:val="99"/>
    <w:semiHidden/>
    <w:unhideWhenUsed/>
    <w:rsid w:val="00454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12F"/>
    <w:rPr>
      <w:rFonts w:ascii="Segoe UI" w:hAnsi="Segoe UI" w:cs="Segoe UI"/>
      <w:sz w:val="18"/>
      <w:szCs w:val="18"/>
    </w:rPr>
  </w:style>
  <w:style w:type="paragraph" w:styleId="ListParagraph">
    <w:name w:val="List Paragraph"/>
    <w:basedOn w:val="Normal"/>
    <w:uiPriority w:val="34"/>
    <w:qFormat/>
    <w:rsid w:val="005E048D"/>
    <w:pPr>
      <w:ind w:left="720"/>
      <w:contextualSpacing/>
    </w:pPr>
  </w:style>
  <w:style w:type="paragraph" w:styleId="NoSpacing">
    <w:name w:val="No Spacing"/>
    <w:uiPriority w:val="1"/>
    <w:qFormat/>
    <w:rsid w:val="00865E07"/>
    <w:pPr>
      <w:spacing w:after="0" w:line="240" w:lineRule="auto"/>
    </w:pPr>
  </w:style>
  <w:style w:type="table" w:styleId="TableGrid">
    <w:name w:val="Table Grid"/>
    <w:basedOn w:val="TableNormal"/>
    <w:uiPriority w:val="39"/>
    <w:rsid w:val="00802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link w:val="DfESOutNumberedChar"/>
    <w:rsid w:val="00AC3DA6"/>
    <w:pPr>
      <w:widowControl w:val="0"/>
      <w:numPr>
        <w:numId w:val="1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MarginTextChar"/>
    <w:link w:val="DfESOutNumbered"/>
    <w:rsid w:val="00AC3DA6"/>
    <w:rPr>
      <w:rFonts w:ascii="Arial" w:eastAsia="Times New Roman" w:hAnsi="Arial" w:cs="Arial"/>
      <w:sz w:val="20"/>
      <w:szCs w:val="20"/>
      <w:lang w:eastAsia="zh-CN"/>
    </w:rPr>
  </w:style>
  <w:style w:type="paragraph" w:customStyle="1" w:styleId="DeptBullets">
    <w:name w:val="DeptBullets"/>
    <w:basedOn w:val="Normal"/>
    <w:link w:val="DeptBulletsChar"/>
    <w:rsid w:val="00AC3DA6"/>
    <w:pPr>
      <w:widowControl w:val="0"/>
      <w:numPr>
        <w:numId w:val="1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MarginTextChar"/>
    <w:link w:val="DeptBullets"/>
    <w:rsid w:val="00AC3DA6"/>
    <w:rPr>
      <w:rFonts w:ascii="Arial" w:eastAsia="Times New Roman" w:hAnsi="Arial"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0582">
      <w:bodyDiv w:val="1"/>
      <w:marLeft w:val="0"/>
      <w:marRight w:val="0"/>
      <w:marTop w:val="0"/>
      <w:marBottom w:val="0"/>
      <w:divBdr>
        <w:top w:val="none" w:sz="0" w:space="0" w:color="auto"/>
        <w:left w:val="none" w:sz="0" w:space="0" w:color="auto"/>
        <w:bottom w:val="none" w:sz="0" w:space="0" w:color="auto"/>
        <w:right w:val="none" w:sz="0" w:space="0" w:color="auto"/>
      </w:divBdr>
    </w:div>
    <w:div w:id="162284532">
      <w:bodyDiv w:val="1"/>
      <w:marLeft w:val="0"/>
      <w:marRight w:val="0"/>
      <w:marTop w:val="0"/>
      <w:marBottom w:val="0"/>
      <w:divBdr>
        <w:top w:val="none" w:sz="0" w:space="0" w:color="auto"/>
        <w:left w:val="none" w:sz="0" w:space="0" w:color="auto"/>
        <w:bottom w:val="none" w:sz="0" w:space="0" w:color="auto"/>
        <w:right w:val="none" w:sz="0" w:space="0" w:color="auto"/>
      </w:divBdr>
    </w:div>
    <w:div w:id="300886441">
      <w:bodyDiv w:val="1"/>
      <w:marLeft w:val="0"/>
      <w:marRight w:val="0"/>
      <w:marTop w:val="0"/>
      <w:marBottom w:val="0"/>
      <w:divBdr>
        <w:top w:val="none" w:sz="0" w:space="0" w:color="auto"/>
        <w:left w:val="none" w:sz="0" w:space="0" w:color="auto"/>
        <w:bottom w:val="none" w:sz="0" w:space="0" w:color="auto"/>
        <w:right w:val="none" w:sz="0" w:space="0" w:color="auto"/>
      </w:divBdr>
    </w:div>
    <w:div w:id="412315862">
      <w:bodyDiv w:val="1"/>
      <w:marLeft w:val="0"/>
      <w:marRight w:val="0"/>
      <w:marTop w:val="0"/>
      <w:marBottom w:val="0"/>
      <w:divBdr>
        <w:top w:val="none" w:sz="0" w:space="0" w:color="auto"/>
        <w:left w:val="none" w:sz="0" w:space="0" w:color="auto"/>
        <w:bottom w:val="none" w:sz="0" w:space="0" w:color="auto"/>
        <w:right w:val="none" w:sz="0" w:space="0" w:color="auto"/>
      </w:divBdr>
    </w:div>
    <w:div w:id="522016304">
      <w:bodyDiv w:val="1"/>
      <w:marLeft w:val="0"/>
      <w:marRight w:val="0"/>
      <w:marTop w:val="0"/>
      <w:marBottom w:val="0"/>
      <w:divBdr>
        <w:top w:val="none" w:sz="0" w:space="0" w:color="auto"/>
        <w:left w:val="none" w:sz="0" w:space="0" w:color="auto"/>
        <w:bottom w:val="none" w:sz="0" w:space="0" w:color="auto"/>
        <w:right w:val="none" w:sz="0" w:space="0" w:color="auto"/>
      </w:divBdr>
    </w:div>
    <w:div w:id="619993385">
      <w:bodyDiv w:val="1"/>
      <w:marLeft w:val="0"/>
      <w:marRight w:val="0"/>
      <w:marTop w:val="0"/>
      <w:marBottom w:val="0"/>
      <w:divBdr>
        <w:top w:val="none" w:sz="0" w:space="0" w:color="auto"/>
        <w:left w:val="none" w:sz="0" w:space="0" w:color="auto"/>
        <w:bottom w:val="none" w:sz="0" w:space="0" w:color="auto"/>
        <w:right w:val="none" w:sz="0" w:space="0" w:color="auto"/>
      </w:divBdr>
    </w:div>
    <w:div w:id="784692852">
      <w:bodyDiv w:val="1"/>
      <w:marLeft w:val="0"/>
      <w:marRight w:val="0"/>
      <w:marTop w:val="0"/>
      <w:marBottom w:val="0"/>
      <w:divBdr>
        <w:top w:val="none" w:sz="0" w:space="0" w:color="auto"/>
        <w:left w:val="none" w:sz="0" w:space="0" w:color="auto"/>
        <w:bottom w:val="none" w:sz="0" w:space="0" w:color="auto"/>
        <w:right w:val="none" w:sz="0" w:space="0" w:color="auto"/>
      </w:divBdr>
    </w:div>
    <w:div w:id="808785210">
      <w:bodyDiv w:val="1"/>
      <w:marLeft w:val="0"/>
      <w:marRight w:val="0"/>
      <w:marTop w:val="0"/>
      <w:marBottom w:val="0"/>
      <w:divBdr>
        <w:top w:val="none" w:sz="0" w:space="0" w:color="auto"/>
        <w:left w:val="none" w:sz="0" w:space="0" w:color="auto"/>
        <w:bottom w:val="none" w:sz="0" w:space="0" w:color="auto"/>
        <w:right w:val="none" w:sz="0" w:space="0" w:color="auto"/>
      </w:divBdr>
    </w:div>
    <w:div w:id="869032751">
      <w:bodyDiv w:val="1"/>
      <w:marLeft w:val="0"/>
      <w:marRight w:val="0"/>
      <w:marTop w:val="0"/>
      <w:marBottom w:val="0"/>
      <w:divBdr>
        <w:top w:val="none" w:sz="0" w:space="0" w:color="auto"/>
        <w:left w:val="none" w:sz="0" w:space="0" w:color="auto"/>
        <w:bottom w:val="none" w:sz="0" w:space="0" w:color="auto"/>
        <w:right w:val="none" w:sz="0" w:space="0" w:color="auto"/>
      </w:divBdr>
    </w:div>
    <w:div w:id="913734821">
      <w:bodyDiv w:val="1"/>
      <w:marLeft w:val="0"/>
      <w:marRight w:val="0"/>
      <w:marTop w:val="0"/>
      <w:marBottom w:val="0"/>
      <w:divBdr>
        <w:top w:val="none" w:sz="0" w:space="0" w:color="auto"/>
        <w:left w:val="none" w:sz="0" w:space="0" w:color="auto"/>
        <w:bottom w:val="none" w:sz="0" w:space="0" w:color="auto"/>
        <w:right w:val="none" w:sz="0" w:space="0" w:color="auto"/>
      </w:divBdr>
    </w:div>
    <w:div w:id="1007175446">
      <w:bodyDiv w:val="1"/>
      <w:marLeft w:val="0"/>
      <w:marRight w:val="0"/>
      <w:marTop w:val="0"/>
      <w:marBottom w:val="0"/>
      <w:divBdr>
        <w:top w:val="none" w:sz="0" w:space="0" w:color="auto"/>
        <w:left w:val="none" w:sz="0" w:space="0" w:color="auto"/>
        <w:bottom w:val="none" w:sz="0" w:space="0" w:color="auto"/>
        <w:right w:val="none" w:sz="0" w:space="0" w:color="auto"/>
      </w:divBdr>
    </w:div>
    <w:div w:id="1008750356">
      <w:bodyDiv w:val="1"/>
      <w:marLeft w:val="0"/>
      <w:marRight w:val="0"/>
      <w:marTop w:val="0"/>
      <w:marBottom w:val="0"/>
      <w:divBdr>
        <w:top w:val="none" w:sz="0" w:space="0" w:color="auto"/>
        <w:left w:val="none" w:sz="0" w:space="0" w:color="auto"/>
        <w:bottom w:val="none" w:sz="0" w:space="0" w:color="auto"/>
        <w:right w:val="none" w:sz="0" w:space="0" w:color="auto"/>
      </w:divBdr>
    </w:div>
    <w:div w:id="1154838889">
      <w:bodyDiv w:val="1"/>
      <w:marLeft w:val="0"/>
      <w:marRight w:val="0"/>
      <w:marTop w:val="0"/>
      <w:marBottom w:val="0"/>
      <w:divBdr>
        <w:top w:val="none" w:sz="0" w:space="0" w:color="auto"/>
        <w:left w:val="none" w:sz="0" w:space="0" w:color="auto"/>
        <w:bottom w:val="none" w:sz="0" w:space="0" w:color="auto"/>
        <w:right w:val="none" w:sz="0" w:space="0" w:color="auto"/>
      </w:divBdr>
    </w:div>
    <w:div w:id="1169783650">
      <w:bodyDiv w:val="1"/>
      <w:marLeft w:val="0"/>
      <w:marRight w:val="0"/>
      <w:marTop w:val="0"/>
      <w:marBottom w:val="0"/>
      <w:divBdr>
        <w:top w:val="none" w:sz="0" w:space="0" w:color="auto"/>
        <w:left w:val="none" w:sz="0" w:space="0" w:color="auto"/>
        <w:bottom w:val="none" w:sz="0" w:space="0" w:color="auto"/>
        <w:right w:val="none" w:sz="0" w:space="0" w:color="auto"/>
      </w:divBdr>
    </w:div>
    <w:div w:id="1256161233">
      <w:bodyDiv w:val="1"/>
      <w:marLeft w:val="0"/>
      <w:marRight w:val="0"/>
      <w:marTop w:val="0"/>
      <w:marBottom w:val="0"/>
      <w:divBdr>
        <w:top w:val="none" w:sz="0" w:space="0" w:color="auto"/>
        <w:left w:val="none" w:sz="0" w:space="0" w:color="auto"/>
        <w:bottom w:val="none" w:sz="0" w:space="0" w:color="auto"/>
        <w:right w:val="none" w:sz="0" w:space="0" w:color="auto"/>
      </w:divBdr>
    </w:div>
    <w:div w:id="1393891001">
      <w:bodyDiv w:val="1"/>
      <w:marLeft w:val="0"/>
      <w:marRight w:val="0"/>
      <w:marTop w:val="0"/>
      <w:marBottom w:val="0"/>
      <w:divBdr>
        <w:top w:val="none" w:sz="0" w:space="0" w:color="auto"/>
        <w:left w:val="none" w:sz="0" w:space="0" w:color="auto"/>
        <w:bottom w:val="none" w:sz="0" w:space="0" w:color="auto"/>
        <w:right w:val="none" w:sz="0" w:space="0" w:color="auto"/>
      </w:divBdr>
    </w:div>
    <w:div w:id="1395393176">
      <w:bodyDiv w:val="1"/>
      <w:marLeft w:val="0"/>
      <w:marRight w:val="0"/>
      <w:marTop w:val="0"/>
      <w:marBottom w:val="0"/>
      <w:divBdr>
        <w:top w:val="none" w:sz="0" w:space="0" w:color="auto"/>
        <w:left w:val="none" w:sz="0" w:space="0" w:color="auto"/>
        <w:bottom w:val="none" w:sz="0" w:space="0" w:color="auto"/>
        <w:right w:val="none" w:sz="0" w:space="0" w:color="auto"/>
      </w:divBdr>
    </w:div>
    <w:div w:id="1479808608">
      <w:bodyDiv w:val="1"/>
      <w:marLeft w:val="0"/>
      <w:marRight w:val="0"/>
      <w:marTop w:val="0"/>
      <w:marBottom w:val="0"/>
      <w:divBdr>
        <w:top w:val="none" w:sz="0" w:space="0" w:color="auto"/>
        <w:left w:val="none" w:sz="0" w:space="0" w:color="auto"/>
        <w:bottom w:val="none" w:sz="0" w:space="0" w:color="auto"/>
        <w:right w:val="none" w:sz="0" w:space="0" w:color="auto"/>
      </w:divBdr>
    </w:div>
    <w:div w:id="1487890710">
      <w:bodyDiv w:val="1"/>
      <w:marLeft w:val="0"/>
      <w:marRight w:val="0"/>
      <w:marTop w:val="0"/>
      <w:marBottom w:val="0"/>
      <w:divBdr>
        <w:top w:val="none" w:sz="0" w:space="0" w:color="auto"/>
        <w:left w:val="none" w:sz="0" w:space="0" w:color="auto"/>
        <w:bottom w:val="none" w:sz="0" w:space="0" w:color="auto"/>
        <w:right w:val="none" w:sz="0" w:space="0" w:color="auto"/>
      </w:divBdr>
    </w:div>
    <w:div w:id="1653294927">
      <w:bodyDiv w:val="1"/>
      <w:marLeft w:val="0"/>
      <w:marRight w:val="0"/>
      <w:marTop w:val="0"/>
      <w:marBottom w:val="0"/>
      <w:divBdr>
        <w:top w:val="none" w:sz="0" w:space="0" w:color="auto"/>
        <w:left w:val="none" w:sz="0" w:space="0" w:color="auto"/>
        <w:bottom w:val="none" w:sz="0" w:space="0" w:color="auto"/>
        <w:right w:val="none" w:sz="0" w:space="0" w:color="auto"/>
      </w:divBdr>
    </w:div>
    <w:div w:id="1769810575">
      <w:bodyDiv w:val="1"/>
      <w:marLeft w:val="0"/>
      <w:marRight w:val="0"/>
      <w:marTop w:val="0"/>
      <w:marBottom w:val="0"/>
      <w:divBdr>
        <w:top w:val="none" w:sz="0" w:space="0" w:color="auto"/>
        <w:left w:val="none" w:sz="0" w:space="0" w:color="auto"/>
        <w:bottom w:val="none" w:sz="0" w:space="0" w:color="auto"/>
        <w:right w:val="none" w:sz="0" w:space="0" w:color="auto"/>
      </w:divBdr>
    </w:div>
    <w:div w:id="1830050363">
      <w:bodyDiv w:val="1"/>
      <w:marLeft w:val="0"/>
      <w:marRight w:val="0"/>
      <w:marTop w:val="0"/>
      <w:marBottom w:val="0"/>
      <w:divBdr>
        <w:top w:val="none" w:sz="0" w:space="0" w:color="auto"/>
        <w:left w:val="none" w:sz="0" w:space="0" w:color="auto"/>
        <w:bottom w:val="none" w:sz="0" w:space="0" w:color="auto"/>
        <w:right w:val="none" w:sz="0" w:space="0" w:color="auto"/>
      </w:divBdr>
    </w:div>
    <w:div w:id="1851722493">
      <w:bodyDiv w:val="1"/>
      <w:marLeft w:val="0"/>
      <w:marRight w:val="0"/>
      <w:marTop w:val="0"/>
      <w:marBottom w:val="0"/>
      <w:divBdr>
        <w:top w:val="none" w:sz="0" w:space="0" w:color="auto"/>
        <w:left w:val="none" w:sz="0" w:space="0" w:color="auto"/>
        <w:bottom w:val="none" w:sz="0" w:space="0" w:color="auto"/>
        <w:right w:val="none" w:sz="0" w:space="0" w:color="auto"/>
      </w:divBdr>
    </w:div>
    <w:div w:id="1886485415">
      <w:bodyDiv w:val="1"/>
      <w:marLeft w:val="0"/>
      <w:marRight w:val="0"/>
      <w:marTop w:val="0"/>
      <w:marBottom w:val="0"/>
      <w:divBdr>
        <w:top w:val="none" w:sz="0" w:space="0" w:color="auto"/>
        <w:left w:val="none" w:sz="0" w:space="0" w:color="auto"/>
        <w:bottom w:val="none" w:sz="0" w:space="0" w:color="auto"/>
        <w:right w:val="none" w:sz="0" w:space="0" w:color="auto"/>
      </w:divBdr>
    </w:div>
    <w:div w:id="198457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mea01.safelinks.protection.outlook.com/?url=https%3A%2F%2Fwww.youtube.com%2Fwatch%3Fv%3D51ibO4hYZDo%26list%3DPLMNvQX_aIOuxowXucbwDEY8sKRVJ2GJYi%26index%3D1&amp;data=02%7C01%7CCatherine.Lawson%40sfa.bis.gov.uk%7Ceb6f08aa068d4839a70608d4d44da4a1%7Ca5692845a7de49618f65689a71d38629%7C0%7C0%7C636366877333925561&amp;sdata=3%2F6n4Cx4pgg6D8euLdABCrjsB6Ty6oF39T%2FyYaFfFz0%3D&amp;reserved=0"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C8ED23346FAD4D9F32315CA6CBBD97" ma:contentTypeVersion="4" ma:contentTypeDescription="Create a new document." ma:contentTypeScope="" ma:versionID="79eea8b489e4fa1b147df61f0e09c40c">
  <xsd:schema xmlns:xsd="http://www.w3.org/2001/XMLSchema" xmlns:xs="http://www.w3.org/2001/XMLSchema" xmlns:p="http://schemas.microsoft.com/office/2006/metadata/properties" xmlns:ns2="3fadefd6-8228-45f5-878b-cc056b07d8f6" xmlns:ns3="fdb20e73-7f07-40e2-9ba0-e08053e1020a" targetNamespace="http://schemas.microsoft.com/office/2006/metadata/properties" ma:root="true" ma:fieldsID="fc4d07648b33adc985e00e221f80434c" ns2:_="" ns3:_="">
    <xsd:import namespace="3fadefd6-8228-45f5-878b-cc056b07d8f6"/>
    <xsd:import namespace="fdb20e73-7f07-40e2-9ba0-e08053e102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defd6-8228-45f5-878b-cc056b07d8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b20e73-7f07-40e2-9ba0-e08053e1020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0E95EB-6843-44AD-B919-AA8E1F4FF095}">
  <ds:schemaRefs>
    <ds:schemaRef ds:uri="http://schemas.microsoft.com/sharepoint/v3/contenttype/forms"/>
  </ds:schemaRefs>
</ds:datastoreItem>
</file>

<file path=customXml/itemProps2.xml><?xml version="1.0" encoding="utf-8"?>
<ds:datastoreItem xmlns:ds="http://schemas.openxmlformats.org/officeDocument/2006/customXml" ds:itemID="{514B6CA1-3BD8-4864-8561-064B9EFA4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defd6-8228-45f5-878b-cc056b07d8f6"/>
    <ds:schemaRef ds:uri="fdb20e73-7f07-40e2-9ba0-e08053e10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6217CB-BB7A-4006-BD0A-9129AB6006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3794</Words>
  <Characters>21630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Rolls</dc:creator>
  <cp:keywords/>
  <dc:description/>
  <cp:lastModifiedBy>Nick</cp:lastModifiedBy>
  <cp:revision>2</cp:revision>
  <cp:lastPrinted>2017-08-09T11:51:00Z</cp:lastPrinted>
  <dcterms:created xsi:type="dcterms:W3CDTF">2017-09-06T10:47:00Z</dcterms:created>
  <dcterms:modified xsi:type="dcterms:W3CDTF">2017-09-06T10:47:00Z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0x01010042C8ED23346FAD4D9F32315CA6CBBD97</vt:lpwstr>
  </property>
</Properties>
</file>